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493F44">
        <w:t>新生研讨课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822"/>
        <w:gridCol w:w="702"/>
        <w:gridCol w:w="1391"/>
        <w:gridCol w:w="478"/>
        <w:gridCol w:w="1297"/>
        <w:gridCol w:w="166"/>
        <w:gridCol w:w="1118"/>
        <w:gridCol w:w="1808"/>
        <w:gridCol w:w="981"/>
      </w:tblGrid>
      <w:tr w:rsidR="00CC4529" w:rsidRPr="00037273" w:rsidTr="00EC4500">
        <w:trPr>
          <w:gridAfter w:val="1"/>
          <w:wAfter w:w="1080" w:type="dxa"/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新生研讨课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gridAfter w:val="1"/>
          <w:wAfter w:w="1080" w:type="dxa"/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21013865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93F44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t>1</w:t>
            </w:r>
          </w:p>
        </w:tc>
      </w:tr>
      <w:tr w:rsidR="00CC4529" w:rsidRPr="00037273" w:rsidTr="00B33465">
        <w:trPr>
          <w:gridAfter w:val="1"/>
          <w:wAfter w:w="1080" w:type="dxa"/>
          <w:trHeight w:hRule="exact" w:val="67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全校共同课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93F44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 w:rsidRPr="00493F44">
              <w:rPr>
                <w:rFonts w:hint="eastAsia"/>
              </w:rPr>
              <w:t>201</w:t>
            </w:r>
            <w:r w:rsidR="003E6B63">
              <w:rPr>
                <w:rFonts w:hint="eastAsia"/>
              </w:rPr>
              <w:t>8</w:t>
            </w:r>
            <w:bookmarkStart w:id="0" w:name="_GoBack"/>
            <w:bookmarkEnd w:id="0"/>
            <w:r w:rsidRPr="00493F44">
              <w:rPr>
                <w:rFonts w:hint="eastAsia"/>
              </w:rPr>
              <w:t>级环境理科实验</w:t>
            </w:r>
            <w:r w:rsidRPr="00493F44">
              <w:rPr>
                <w:rFonts w:hint="eastAsia"/>
              </w:rPr>
              <w:t>1</w:t>
            </w:r>
            <w:r w:rsidRPr="00493F44">
              <w:rPr>
                <w:rFonts w:hint="eastAsia"/>
              </w:rPr>
              <w:t>班</w:t>
            </w:r>
          </w:p>
        </w:tc>
      </w:tr>
      <w:tr w:rsidR="00CC4529" w:rsidRPr="00037273" w:rsidTr="00EC4500">
        <w:trPr>
          <w:gridAfter w:val="1"/>
          <w:wAfter w:w="1080" w:type="dxa"/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gridAfter w:val="1"/>
          <w:wAfter w:w="1080" w:type="dxa"/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马中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教授</w:t>
            </w:r>
          </w:p>
        </w:tc>
      </w:tr>
      <w:tr w:rsidR="00CC4529" w:rsidRPr="00037273" w:rsidTr="00EC4500">
        <w:trPr>
          <w:gridAfter w:val="1"/>
          <w:wAfter w:w="1080" w:type="dxa"/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B33465">
              <w:t>环境</w:t>
            </w:r>
            <w:proofErr w:type="gramStart"/>
            <w:r w:rsidR="00B33465">
              <w:t>学院楼</w:t>
            </w:r>
            <w:proofErr w:type="gramEnd"/>
          </w:p>
        </w:tc>
      </w:tr>
      <w:tr w:rsidR="00CC4529" w:rsidRPr="00037273" w:rsidTr="00EC4500">
        <w:trPr>
          <w:gridAfter w:val="1"/>
          <w:wAfter w:w="1080" w:type="dxa"/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493F44">
              <w:t>（86-10）6251 3800</w:t>
            </w:r>
            <w:r w:rsidR="00444058">
              <w:t xml:space="preserve">  </w:t>
            </w:r>
            <w:r w:rsidR="00493F44">
              <w:t>zhongma@vip.sina.com</w:t>
            </w:r>
          </w:p>
        </w:tc>
      </w:tr>
      <w:tr w:rsidR="00CC4529" w:rsidRPr="00037273" w:rsidTr="00EC4500">
        <w:trPr>
          <w:gridAfter w:val="1"/>
          <w:wAfter w:w="1080" w:type="dxa"/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gridAfter w:val="1"/>
          <w:wAfter w:w="1080" w:type="dxa"/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gridAfter w:val="1"/>
          <w:wAfter w:w="1080" w:type="dxa"/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gridAfter w:val="1"/>
          <w:wAfter w:w="1080" w:type="dxa"/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1.新生研讨</w:t>
            </w:r>
            <w:proofErr w:type="gramStart"/>
            <w:r>
              <w:t>课能够</w:t>
            </w:r>
            <w:proofErr w:type="gramEnd"/>
            <w:r>
              <w:t>保证学生了解和适应大学生活。让新生有意识地形成主动学习、主动获取信息、主动规划时间的学习方式、培养适应大学的学习方法，有益于其顺利完成从高中到大学的过渡。 2.帮助学生对专业学习要求有总体认识，了解学科专业状况、学习、发展、就业、继续学习等信息和机会，规划大学学习生活和未来发展，对今后的学习有帮助。 3.让学生对学科有一定了解，促进学生专业认同。研讨课立足于环境领域的新发展，对目前国内以及国际的环境问题进行分析，对前沿的理论以及技术展开讲解，启发学生对相关专业知识的理解与思考，激发学生学习、研究专业的兴趣、积极性和主动性。 4.促进教授和同学们之间的关系。研讨课的授课过程营造了教师和学生互动、学长与新生开展专业交流的机会，创造开放、交流的学习环境，增加学习过程的亲和力。</w:t>
            </w:r>
          </w:p>
        </w:tc>
      </w:tr>
      <w:tr w:rsidR="00CC4529" w:rsidRPr="00037273" w:rsidTr="00493F44">
        <w:trPr>
          <w:trHeight w:val="84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 xml:space="preserve">1.介绍中国人民大学发展历史，环境学院的发展历史，建立学校和专业的归属感和荣誉感。 2.介绍环境学院学科设置、科学研究方向、师资队伍，认识大学的学习生活，专业未来发展的方向。 3.认识环境领域，引导学生思考认识环境问题及其特点，介绍全球环境问题的状况和对人才的需求，培养学生的专业是使命感。 4.介绍环境学院学生培养路线图，以及环境理科实验班培养方案及其执行问题，回应学生关心的具体学习问题。 </w:t>
            </w:r>
            <w:r>
              <w:lastRenderedPageBreak/>
              <w:t>5.利用生态校园作为案例，分析介绍环境科学的原理和应用。并为同学们介绍了一些专业参考书。 研讨会：20位同学分为5组，从生态旅游，低碳发展，生态环境保护，经济与环境相互协调和生物多样性保护的角度发表演讲，同学和老师评论并展开讨论。</w:t>
            </w:r>
          </w:p>
        </w:tc>
        <w:tc>
          <w:tcPr>
            <w:tcW w:w="1080" w:type="dxa"/>
          </w:tcPr>
          <w:p w:rsidR="00CC4529" w:rsidRPr="00037273" w:rsidRDefault="00493F44">
            <w:pPr>
              <w:widowControl/>
              <w:jc w:val="left"/>
            </w:pPr>
            <w:r>
              <w:lastRenderedPageBreak/>
              <w:t>1.</w:t>
            </w:r>
            <w:r>
              <w:t>介绍中国人民大学发展历史，环境学院的发展历史，建立</w:t>
            </w:r>
            <w:r>
              <w:lastRenderedPageBreak/>
              <w:t>学校和专业的归属感和荣誉感。</w:t>
            </w:r>
            <w:r>
              <w:t xml:space="preserve"> 2.</w:t>
            </w:r>
            <w:r>
              <w:t>介绍环境学院学科设置、科学研究方向、师资队伍，认识大学的学习生活，专业未来发展的方向。</w:t>
            </w:r>
            <w:r>
              <w:t xml:space="preserve"> 3.</w:t>
            </w:r>
            <w:r>
              <w:t>认识环境领域，引导学生思考认识环境问题及其特点，介绍全球环境问题的状况和对人才的需求，培养学生的专业是使命感。</w:t>
            </w:r>
            <w:r>
              <w:t xml:space="preserve"> 4.</w:t>
            </w:r>
            <w:r>
              <w:t>介绍环境学院学生培养路线图，以及环境理科实验班培养</w:t>
            </w:r>
            <w:r>
              <w:lastRenderedPageBreak/>
              <w:t>方案及其执行问题，回应学生关心的具体学习问题。</w:t>
            </w:r>
            <w:r>
              <w:t xml:space="preserve"> 5.</w:t>
            </w:r>
            <w:r>
              <w:t>利用生态校园作为案例，分析介绍环境科学的原理和应用。并为同学们介绍了一些专业参考书。</w:t>
            </w:r>
            <w:r>
              <w:t xml:space="preserve"> </w:t>
            </w:r>
            <w:r>
              <w:t>研讨会：</w:t>
            </w:r>
            <w:r>
              <w:t>20</w:t>
            </w:r>
            <w:r>
              <w:t>位同学分为</w:t>
            </w:r>
            <w:r>
              <w:t>5</w:t>
            </w:r>
            <w:r>
              <w:t>组，从生态旅游，低碳发展，生态环境保护，经济与环境相互协调和生物多样性保护的角度发表演讲，同学和老师评论并展开讨论。</w:t>
            </w:r>
          </w:p>
        </w:tc>
      </w:tr>
      <w:tr w:rsidR="00CC4529" w:rsidRPr="00037273" w:rsidTr="00493F44">
        <w:trPr>
          <w:gridAfter w:val="1"/>
          <w:wAfter w:w="1080" w:type="dxa"/>
          <w:trHeight w:hRule="exact" w:val="555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平时考核</w:t>
            </w:r>
            <w:r w:rsidRPr="00037273">
              <w:rPr>
                <w:rFonts w:hint="eastAsia"/>
                <w:sz w:val="28"/>
                <w:szCs w:val="28"/>
              </w:rPr>
              <w:lastRenderedPageBreak/>
              <w:t xml:space="preserve">（ </w:t>
            </w:r>
            <w:r w:rsidR="00493F44">
              <w:rPr>
                <w:rFonts w:hint="eastAsia"/>
                <w:sz w:val="28"/>
                <w:szCs w:val="28"/>
              </w:rPr>
              <w:t>5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lastRenderedPageBreak/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493F44">
        <w:trPr>
          <w:gridAfter w:val="1"/>
          <w:wAfter w:w="1080" w:type="dxa"/>
          <w:trHeight w:hRule="exact" w:val="964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C4529" w:rsidRPr="00037273" w:rsidTr="00B33465">
        <w:trPr>
          <w:gridAfter w:val="1"/>
          <w:wAfter w:w="1080" w:type="dxa"/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493F44">
              <w:rPr>
                <w:rFonts w:hint="eastAsia"/>
                <w:sz w:val="28"/>
                <w:szCs w:val="28"/>
              </w:rPr>
              <w:t>5</w:t>
            </w:r>
            <w:r w:rsidR="008F5A0A">
              <w:rPr>
                <w:rFonts w:hint="eastAsia"/>
                <w:sz w:val="28"/>
                <w:szCs w:val="28"/>
              </w:rPr>
              <w:t>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  <w:r>
              <w:t>提交研究报告</w:t>
            </w:r>
          </w:p>
        </w:tc>
      </w:tr>
      <w:tr w:rsidR="00CC4529" w:rsidRPr="00037273" w:rsidTr="00493F44">
        <w:trPr>
          <w:gridAfter w:val="1"/>
          <w:wAfter w:w="1080" w:type="dxa"/>
          <w:trHeight w:hRule="exact" w:val="108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B70361" w:rsidRPr="00493F44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271"/>
        <w:gridCol w:w="1883"/>
        <w:gridCol w:w="2903"/>
        <w:gridCol w:w="1203"/>
        <w:gridCol w:w="1393"/>
      </w:tblGrid>
      <w:tr w:rsidR="00493F44" w:rsidRPr="00037273" w:rsidTr="00493F44">
        <w:trPr>
          <w:trHeight w:val="28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493F44" w:rsidRPr="00037273" w:rsidTr="00493F44">
        <w:trPr>
          <w:trHeight w:val="62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570576" w:rsidRDefault="00493F44" w:rsidP="00EC4500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570576" w:rsidRDefault="00493F44" w:rsidP="00EC4500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493F44" w:rsidRPr="00037273" w:rsidTr="00493F44">
        <w:trPr>
          <w:trHeight w:hRule="exact" w:val="5216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4786" w:type="dxa"/>
            <w:gridSpan w:val="2"/>
            <w:vAlign w:val="center"/>
          </w:tcPr>
          <w:p w:rsidR="00493F44" w:rsidRDefault="00493F44" w:rsidP="00493F44">
            <w:pPr>
              <w:widowControl/>
              <w:jc w:val="left"/>
            </w:pPr>
            <w:r>
              <w:t>1.</w:t>
            </w:r>
            <w:r>
              <w:t>介绍中国人民大学发展历史，环境学院的发展历史，建立学校和专业的归属感和荣誉感。</w:t>
            </w:r>
            <w:r>
              <w:t xml:space="preserve"> 2.</w:t>
            </w:r>
            <w:r>
              <w:t>介绍环境学院学科设置、科学研究方向、师资队伍，认识大学的学习生活，专业未来发展的方向。介绍环境学院、环境专业的特点，学习方法，帮助学生形成专业兴趣、认知专业使命、树立大学生活和专业学习的目标、规划未来学习生活。</w:t>
            </w:r>
            <w:r>
              <w:t xml:space="preserve"> 3.</w:t>
            </w:r>
            <w:r>
              <w:t>认识环境领域，引导学生思考认识环境问题及其特点，讨论身边的环境问题及解决方案，介绍全球环境问题的状况和对人才的需求，培养学生的专业是使命感。</w:t>
            </w:r>
            <w:r>
              <w:t xml:space="preserve"> 4.</w:t>
            </w:r>
            <w:r>
              <w:t>介绍环境学院学生培养路线图，以及环境理科实验班培养方案及其执行问题，回应学生关心的具体学习问题。</w:t>
            </w:r>
            <w:r>
              <w:t xml:space="preserve"> 5.</w:t>
            </w:r>
            <w:r>
              <w:t>利用生态校园作为案例，分析介绍环境科学的原理和应用。并为同学们介绍了一些专业参考书。</w:t>
            </w:r>
            <w:r>
              <w:t xml:space="preserve"> 6.</w:t>
            </w:r>
            <w:r>
              <w:t>介绍本次新生研讨课的主要内容、教学方式、考核方式，</w:t>
            </w:r>
            <w:r>
              <w:t xml:space="preserve"> </w:t>
            </w:r>
          </w:p>
        </w:tc>
        <w:tc>
          <w:tcPr>
            <w:tcW w:w="1203" w:type="dxa"/>
            <w:vAlign w:val="center"/>
          </w:tcPr>
          <w:p w:rsidR="00493F44" w:rsidRDefault="00493F44" w:rsidP="00493F44"/>
        </w:tc>
        <w:tc>
          <w:tcPr>
            <w:tcW w:w="1393" w:type="dxa"/>
            <w:vAlign w:val="center"/>
          </w:tcPr>
          <w:p w:rsidR="00493F44" w:rsidRDefault="00493F44" w:rsidP="00493F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3F44" w:rsidRPr="00037273" w:rsidTr="00493F44">
        <w:trPr>
          <w:trHeight w:hRule="exact" w:val="3271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883" w:type="dxa"/>
            <w:vAlign w:val="center"/>
          </w:tcPr>
          <w:p w:rsidR="00493F44" w:rsidRDefault="00493F44" w:rsidP="00493F44"/>
        </w:tc>
        <w:tc>
          <w:tcPr>
            <w:tcW w:w="290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  <w:r>
              <w:t>以经济发展与环境保护为主题，分析环境问题的社会经济根源，环境与社会经济发展的关系，解决环境问题的经济政策和管理手段，以及环境税、排污权交易等环境经济政策，通过探讨、分析和总结，认识观察环境问题的经济学和管理学视角，学习解决问题的思路和方法。</w:t>
            </w:r>
            <w:r>
              <w:t xml:space="preserve"> </w:t>
            </w:r>
          </w:p>
        </w:tc>
        <w:tc>
          <w:tcPr>
            <w:tcW w:w="1203" w:type="dxa"/>
            <w:vAlign w:val="center"/>
          </w:tcPr>
          <w:p w:rsidR="00493F44" w:rsidRDefault="00493F44" w:rsidP="00493F44"/>
        </w:tc>
        <w:tc>
          <w:tcPr>
            <w:tcW w:w="139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</w:p>
        </w:tc>
      </w:tr>
      <w:tr w:rsidR="00493F44" w:rsidRPr="00037273" w:rsidTr="00493F44">
        <w:trPr>
          <w:trHeight w:hRule="exact" w:val="326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883" w:type="dxa"/>
            <w:vAlign w:val="center"/>
          </w:tcPr>
          <w:p w:rsidR="00493F44" w:rsidRDefault="00493F44" w:rsidP="00493F44"/>
        </w:tc>
        <w:tc>
          <w:tcPr>
            <w:tcW w:w="290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  <w:r>
              <w:t>中国的生态环境保护能力远远低于发展经济的能力。这种不对称性为发展的可持续性提出了警告。</w:t>
            </w:r>
            <w:r>
              <w:t xml:space="preserve"> </w:t>
            </w:r>
            <w:r>
              <w:t>未来中国一定要走一条节能减排，低碳发展的道路，我们要在较快的经济增长速度之下实行有区别的共同责任，充分考虑地区间的差异来实现可持续发展的目标。</w:t>
            </w:r>
            <w:r>
              <w:t xml:space="preserve"> </w:t>
            </w:r>
          </w:p>
        </w:tc>
        <w:tc>
          <w:tcPr>
            <w:tcW w:w="1203" w:type="dxa"/>
            <w:vAlign w:val="center"/>
          </w:tcPr>
          <w:p w:rsidR="00493F44" w:rsidRDefault="00493F44" w:rsidP="00493F44"/>
        </w:tc>
        <w:tc>
          <w:tcPr>
            <w:tcW w:w="139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</w:p>
        </w:tc>
      </w:tr>
      <w:tr w:rsidR="00493F44" w:rsidRPr="00037273" w:rsidTr="00493F44">
        <w:trPr>
          <w:trHeight w:hRule="exact" w:val="3688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4" w:rsidRPr="00037273" w:rsidRDefault="00493F44" w:rsidP="00493F4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883" w:type="dxa"/>
            <w:vAlign w:val="center"/>
          </w:tcPr>
          <w:p w:rsidR="00493F44" w:rsidRDefault="00493F44" w:rsidP="00493F44"/>
        </w:tc>
        <w:tc>
          <w:tcPr>
            <w:tcW w:w="290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  <w:r>
              <w:t>环境学院理科实验班前往黄山进行实地学习。考察九龙峰自然保护区，了解和体验对植物、土壤、动物以及社会情况的调查研究任务。在太平湖参加水体污染主题的实地教学课；参加博士生带来的有关课题调研方法的讲座</w:t>
            </w:r>
            <w:r>
              <w:t>.</w:t>
            </w:r>
            <w:r>
              <w:t>实地教学帮助同学们认知专业领域，培养专业思想，为今后的课堂学习和科</w:t>
            </w:r>
          </w:p>
        </w:tc>
        <w:tc>
          <w:tcPr>
            <w:tcW w:w="1203" w:type="dxa"/>
            <w:vAlign w:val="center"/>
          </w:tcPr>
          <w:p w:rsidR="00493F44" w:rsidRDefault="00493F44" w:rsidP="00493F44"/>
        </w:tc>
        <w:tc>
          <w:tcPr>
            <w:tcW w:w="1393" w:type="dxa"/>
            <w:vAlign w:val="center"/>
          </w:tcPr>
          <w:p w:rsidR="00493F44" w:rsidRDefault="00493F44" w:rsidP="00493F4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t>（</w:t>
      </w:r>
      <w:r>
        <w:t>1</w:t>
      </w:r>
      <w:r>
        <w:t>）</w:t>
      </w:r>
      <w:r>
        <w:t xml:space="preserve"> </w:t>
      </w:r>
      <w:r>
        <w:t>寂静的春天</w:t>
      </w:r>
      <w:r>
        <w:t xml:space="preserve"> 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t>（</w:t>
      </w:r>
      <w:r>
        <w:t>2</w:t>
      </w:r>
      <w:r>
        <w:t>）</w:t>
      </w:r>
      <w:r>
        <w:t xml:space="preserve"> </w:t>
      </w:r>
      <w:r>
        <w:t>只有一个地球</w:t>
      </w:r>
      <w:r>
        <w:t xml:space="preserve"> 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t>（</w:t>
      </w:r>
      <w:r>
        <w:t>3</w:t>
      </w:r>
      <w:r>
        <w:t>）</w:t>
      </w:r>
      <w:r>
        <w:t xml:space="preserve"> </w:t>
      </w:r>
      <w:r>
        <w:t>经济学与环境</w:t>
      </w:r>
      <w:r>
        <w:t xml:space="preserve"> 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t>（</w:t>
      </w:r>
      <w:r>
        <w:t>4</w:t>
      </w:r>
      <w:r>
        <w:t>）</w:t>
      </w:r>
      <w:r>
        <w:t xml:space="preserve"> </w:t>
      </w:r>
      <w:r>
        <w:t>我们共同的未来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t>（</w:t>
      </w:r>
      <w:r>
        <w:t>5</w:t>
      </w:r>
      <w:r>
        <w:t>）</w:t>
      </w:r>
      <w:r>
        <w:t xml:space="preserve"> </w:t>
      </w:r>
      <w:r>
        <w:t>中国水价政策研究</w:t>
      </w:r>
      <w:r>
        <w:t xml:space="preserve"> </w:t>
      </w:r>
    </w:p>
    <w:p w:rsidR="00493F44" w:rsidRDefault="00493F44" w:rsidP="00CC4529">
      <w:pPr>
        <w:tabs>
          <w:tab w:val="left" w:pos="600"/>
        </w:tabs>
        <w:adjustRightInd w:val="0"/>
        <w:snapToGrid w:val="0"/>
        <w:spacing w:line="300" w:lineRule="auto"/>
      </w:pPr>
      <w:r>
        <w:lastRenderedPageBreak/>
        <w:t>（</w:t>
      </w:r>
      <w:r>
        <w:t>6</w:t>
      </w:r>
      <w:r>
        <w:t>）</w:t>
      </w:r>
      <w:r>
        <w:t xml:space="preserve"> </w:t>
      </w:r>
      <w:r>
        <w:t>排污权交易</w:t>
      </w:r>
      <w:r>
        <w:t xml:space="preserve"> </w:t>
      </w:r>
    </w:p>
    <w:p w:rsidR="00CC4529" w:rsidRPr="0005644D" w:rsidRDefault="00493F44" w:rsidP="00CC4529">
      <w:pPr>
        <w:tabs>
          <w:tab w:val="left" w:pos="600"/>
        </w:tabs>
        <w:adjustRightInd w:val="0"/>
        <w:snapToGrid w:val="0"/>
        <w:spacing w:line="300" w:lineRule="auto"/>
        <w:rPr>
          <w:sz w:val="28"/>
          <w:szCs w:val="28"/>
        </w:rPr>
      </w:pPr>
      <w:r>
        <w:t>（</w:t>
      </w:r>
      <w:r>
        <w:t>7</w:t>
      </w:r>
      <w:r>
        <w:t>）</w:t>
      </w:r>
      <w:r>
        <w:t xml:space="preserve"> </w:t>
      </w:r>
      <w:r>
        <w:t>环境与自然资源经济学概论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9A" w:rsidRDefault="0095079A" w:rsidP="00306D4E">
      <w:r>
        <w:separator/>
      </w:r>
    </w:p>
  </w:endnote>
  <w:endnote w:type="continuationSeparator" w:id="0">
    <w:p w:rsidR="0095079A" w:rsidRDefault="0095079A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9A" w:rsidRDefault="0095079A" w:rsidP="00306D4E">
      <w:r>
        <w:separator/>
      </w:r>
    </w:p>
  </w:footnote>
  <w:footnote w:type="continuationSeparator" w:id="0">
    <w:p w:rsidR="0095079A" w:rsidRDefault="0095079A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832A5"/>
    <w:rsid w:val="00306D4E"/>
    <w:rsid w:val="0039325E"/>
    <w:rsid w:val="003E6B63"/>
    <w:rsid w:val="004007BE"/>
    <w:rsid w:val="00444058"/>
    <w:rsid w:val="00493F44"/>
    <w:rsid w:val="004D4635"/>
    <w:rsid w:val="005A7A5A"/>
    <w:rsid w:val="00635629"/>
    <w:rsid w:val="00650D41"/>
    <w:rsid w:val="006866C8"/>
    <w:rsid w:val="006A2D11"/>
    <w:rsid w:val="0076340D"/>
    <w:rsid w:val="008F5A0A"/>
    <w:rsid w:val="0095079A"/>
    <w:rsid w:val="009D5A15"/>
    <w:rsid w:val="00A04B47"/>
    <w:rsid w:val="00A571E6"/>
    <w:rsid w:val="00A97A03"/>
    <w:rsid w:val="00AE165E"/>
    <w:rsid w:val="00B33465"/>
    <w:rsid w:val="00B70361"/>
    <w:rsid w:val="00BE3CE6"/>
    <w:rsid w:val="00CC4529"/>
    <w:rsid w:val="00CD41F1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18EE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12</cp:revision>
  <dcterms:created xsi:type="dcterms:W3CDTF">2016-12-14T06:43:00Z</dcterms:created>
  <dcterms:modified xsi:type="dcterms:W3CDTF">2018-09-27T08:12:00Z</dcterms:modified>
</cp:coreProperties>
</file>