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29" w:rsidRPr="00BE3CE6" w:rsidRDefault="006866C8" w:rsidP="00CC4529">
      <w:pPr>
        <w:pStyle w:val="1"/>
        <w:jc w:val="center"/>
        <w:rPr>
          <w:rStyle w:val="text2"/>
          <w:sz w:val="36"/>
          <w:szCs w:val="36"/>
        </w:rPr>
      </w:pPr>
      <w:r w:rsidRPr="00CE599C">
        <w:rPr>
          <w:rFonts w:hint="eastAsia"/>
          <w:sz w:val="32"/>
          <w:szCs w:val="32"/>
        </w:rPr>
        <w:t>《</w:t>
      </w:r>
      <w:r w:rsidR="00F62305" w:rsidRPr="00F62305">
        <w:rPr>
          <w:rFonts w:hint="eastAsia"/>
        </w:rPr>
        <w:t>资源环境经济案例分析</w:t>
      </w:r>
      <w:r w:rsidRPr="00CE599C">
        <w:rPr>
          <w:rFonts w:hint="eastAsia"/>
          <w:sz w:val="32"/>
          <w:szCs w:val="32"/>
        </w:rPr>
        <w:t>》教学大纲</w:t>
      </w:r>
    </w:p>
    <w:p w:rsidR="00CC4529" w:rsidRPr="00037273" w:rsidRDefault="00CC4529" w:rsidP="00CC4529">
      <w:pPr>
        <w:pStyle w:val="a3"/>
        <w:tabs>
          <w:tab w:val="left" w:pos="2625"/>
        </w:tabs>
        <w:adjustRightInd w:val="0"/>
        <w:snapToGrid w:val="0"/>
        <w:spacing w:before="0" w:beforeAutospacing="0" w:after="0" w:afterAutospacing="0" w:line="300" w:lineRule="auto"/>
        <w:rPr>
          <w:rStyle w:val="text2"/>
          <w:b/>
          <w:sz w:val="28"/>
          <w:szCs w:val="28"/>
        </w:rPr>
      </w:pPr>
      <w:r w:rsidRPr="00037273">
        <w:rPr>
          <w:rStyle w:val="text2"/>
          <w:rFonts w:hint="eastAsia"/>
          <w:b/>
          <w:sz w:val="28"/>
          <w:szCs w:val="28"/>
        </w:rPr>
        <w:t>一、课程及教师基本信息</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900"/>
        <w:gridCol w:w="795"/>
        <w:gridCol w:w="1545"/>
        <w:gridCol w:w="540"/>
        <w:gridCol w:w="1440"/>
        <w:gridCol w:w="180"/>
        <w:gridCol w:w="1244"/>
        <w:gridCol w:w="2017"/>
      </w:tblGrid>
      <w:tr w:rsidR="00CC4529" w:rsidRPr="00037273" w:rsidTr="00EC4500">
        <w:trPr>
          <w:trHeight w:hRule="exact" w:val="823"/>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Default="00CC4529" w:rsidP="00EC4500">
            <w:pPr>
              <w:pStyle w:val="11"/>
              <w:spacing w:after="0" w:line="300" w:lineRule="auto"/>
              <w:ind w:firstLineChars="0" w:firstLine="0"/>
              <w:jc w:val="center"/>
              <w:rPr>
                <w:rFonts w:ascii="宋体" w:hAnsi="宋体"/>
                <w:sz w:val="28"/>
                <w:szCs w:val="28"/>
              </w:rPr>
            </w:pPr>
            <w:r w:rsidRPr="00037273">
              <w:rPr>
                <w:rFonts w:ascii="宋体" w:hAnsi="宋体" w:hint="eastAsia"/>
                <w:sz w:val="28"/>
                <w:szCs w:val="28"/>
              </w:rPr>
              <w:t>课程名称</w:t>
            </w:r>
          </w:p>
          <w:p w:rsidR="00CC4529" w:rsidRPr="00037273" w:rsidRDefault="00CC4529" w:rsidP="00EC4500">
            <w:pPr>
              <w:pStyle w:val="11"/>
              <w:spacing w:after="0" w:line="300" w:lineRule="auto"/>
              <w:ind w:firstLineChars="0" w:firstLine="0"/>
              <w:jc w:val="center"/>
              <w:rPr>
                <w:rStyle w:val="text2"/>
                <w:rFonts w:ascii="宋体"/>
                <w:sz w:val="28"/>
                <w:szCs w:val="28"/>
              </w:rPr>
            </w:pPr>
            <w:r w:rsidRPr="00037273">
              <w:rPr>
                <w:rFonts w:ascii="宋体" w:hAnsi="宋体" w:hint="eastAsia"/>
                <w:sz w:val="28"/>
                <w:szCs w:val="28"/>
              </w:rPr>
              <w:t>（中/英文）</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both"/>
              <w:rPr>
                <w:rStyle w:val="text2"/>
                <w:sz w:val="28"/>
                <w:szCs w:val="28"/>
              </w:rPr>
            </w:pPr>
            <w:r w:rsidRPr="00F62305">
              <w:rPr>
                <w:rFonts w:hint="eastAsia"/>
              </w:rPr>
              <w:t>资源环境经济案例分析</w:t>
            </w:r>
          </w:p>
        </w:tc>
        <w:tc>
          <w:tcPr>
            <w:tcW w:w="4881" w:type="dxa"/>
            <w:gridSpan w:val="4"/>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p>
        </w:tc>
      </w:tr>
      <w:tr w:rsidR="00CC4529" w:rsidRPr="00037273" w:rsidTr="00EC4500">
        <w:trPr>
          <w:trHeight w:hRule="exact" w:val="454"/>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Style w:val="text2"/>
                <w:rFonts w:ascii="宋体"/>
                <w:sz w:val="28"/>
                <w:szCs w:val="28"/>
              </w:rPr>
            </w:pPr>
            <w:r w:rsidRPr="00037273">
              <w:rPr>
                <w:rFonts w:ascii="宋体" w:hAnsi="宋体" w:hint="eastAsia"/>
                <w:sz w:val="28"/>
                <w:szCs w:val="28"/>
              </w:rPr>
              <w:t>课程编号</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both"/>
              <w:rPr>
                <w:rStyle w:val="text2"/>
                <w:sz w:val="28"/>
                <w:szCs w:val="28"/>
              </w:rPr>
            </w:pPr>
            <w:r w:rsidRPr="00F62305">
              <w:t>21016801</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Style w:val="text2"/>
                <w:rFonts w:ascii="宋体"/>
                <w:sz w:val="28"/>
                <w:szCs w:val="28"/>
              </w:rPr>
            </w:pPr>
            <w:r w:rsidRPr="00037273">
              <w:rPr>
                <w:rFonts w:ascii="宋体" w:hAnsi="宋体" w:hint="eastAsia"/>
                <w:sz w:val="28"/>
                <w:szCs w:val="28"/>
              </w:rPr>
              <w:t>学分</w:t>
            </w:r>
          </w:p>
        </w:tc>
        <w:tc>
          <w:tcPr>
            <w:tcW w:w="3261" w:type="dxa"/>
            <w:gridSpan w:val="2"/>
            <w:tcBorders>
              <w:top w:val="single" w:sz="4" w:space="0" w:color="auto"/>
              <w:left w:val="single" w:sz="4" w:space="0" w:color="auto"/>
              <w:bottom w:val="single" w:sz="4" w:space="0" w:color="auto"/>
              <w:right w:val="single" w:sz="4" w:space="0" w:color="auto"/>
            </w:tcBorders>
          </w:tcPr>
          <w:p w:rsidR="00CC4529" w:rsidRPr="00037273" w:rsidRDefault="00B33465" w:rsidP="00EC4500">
            <w:pPr>
              <w:pStyle w:val="11"/>
              <w:spacing w:after="0" w:line="300" w:lineRule="auto"/>
              <w:ind w:firstLineChars="0" w:firstLine="0"/>
              <w:rPr>
                <w:rStyle w:val="text2"/>
                <w:sz w:val="28"/>
                <w:szCs w:val="28"/>
              </w:rPr>
            </w:pPr>
            <w:r>
              <w:rPr>
                <w:rStyle w:val="text2"/>
                <w:rFonts w:hint="eastAsia"/>
                <w:sz w:val="28"/>
                <w:szCs w:val="28"/>
              </w:rPr>
              <w:t>2</w:t>
            </w:r>
          </w:p>
        </w:tc>
      </w:tr>
      <w:tr w:rsidR="00CC4529" w:rsidRPr="00037273" w:rsidTr="009D12D8">
        <w:trPr>
          <w:trHeight w:hRule="exact" w:val="2096"/>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Fonts w:ascii="宋体"/>
                <w:sz w:val="28"/>
                <w:szCs w:val="28"/>
              </w:rPr>
            </w:pPr>
            <w:r w:rsidRPr="00037273">
              <w:rPr>
                <w:rFonts w:ascii="宋体" w:hAnsi="宋体" w:hint="eastAsia"/>
                <w:sz w:val="28"/>
                <w:szCs w:val="28"/>
              </w:rPr>
              <w:t>课程性质</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9D12D8" w:rsidP="00EC4500">
            <w:pPr>
              <w:pStyle w:val="a3"/>
              <w:adjustRightInd w:val="0"/>
              <w:snapToGrid w:val="0"/>
              <w:spacing w:before="0" w:beforeAutospacing="0" w:after="0" w:afterAutospacing="0" w:line="300" w:lineRule="auto"/>
              <w:jc w:val="both"/>
              <w:rPr>
                <w:rStyle w:val="text2"/>
                <w:sz w:val="28"/>
                <w:szCs w:val="28"/>
              </w:rPr>
            </w:pPr>
            <w:r>
              <w:t>专业选修</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Fonts w:ascii="宋体"/>
                <w:sz w:val="28"/>
                <w:szCs w:val="28"/>
              </w:rPr>
            </w:pPr>
            <w:r w:rsidRPr="00037273">
              <w:rPr>
                <w:rFonts w:ascii="宋体" w:hAnsi="宋体" w:hint="eastAsia"/>
                <w:sz w:val="28"/>
                <w:szCs w:val="28"/>
              </w:rPr>
              <w:t>授课对象</w:t>
            </w:r>
          </w:p>
        </w:tc>
        <w:tc>
          <w:tcPr>
            <w:tcW w:w="3261" w:type="dxa"/>
            <w:gridSpan w:val="2"/>
            <w:tcBorders>
              <w:top w:val="single" w:sz="4" w:space="0" w:color="auto"/>
              <w:left w:val="single" w:sz="4" w:space="0" w:color="auto"/>
              <w:bottom w:val="single" w:sz="4" w:space="0" w:color="auto"/>
              <w:right w:val="single" w:sz="4" w:space="0" w:color="auto"/>
            </w:tcBorders>
          </w:tcPr>
          <w:p w:rsidR="00CC4529" w:rsidRPr="00037273" w:rsidRDefault="00F62305" w:rsidP="00EC4500">
            <w:pPr>
              <w:pStyle w:val="11"/>
              <w:spacing w:after="0" w:line="300" w:lineRule="auto"/>
              <w:ind w:firstLineChars="0" w:firstLine="0"/>
              <w:rPr>
                <w:rStyle w:val="text2"/>
                <w:sz w:val="28"/>
                <w:szCs w:val="28"/>
              </w:rPr>
            </w:pPr>
            <w:r w:rsidRPr="00F62305">
              <w:rPr>
                <w:rFonts w:hint="eastAsia"/>
              </w:rPr>
              <w:t>资源与环境经济学、公共事业管理、环境科学、环境工程以及全校对于环境经济与管理感兴趣的大二</w:t>
            </w:r>
            <w:r w:rsidRPr="00F62305">
              <w:rPr>
                <w:rFonts w:hint="eastAsia"/>
              </w:rPr>
              <w:t>-</w:t>
            </w:r>
            <w:r w:rsidRPr="00F62305">
              <w:rPr>
                <w:rFonts w:hint="eastAsia"/>
              </w:rPr>
              <w:t>大四的同学</w:t>
            </w:r>
          </w:p>
        </w:tc>
      </w:tr>
      <w:tr w:rsidR="00CC4529" w:rsidRPr="00037273" w:rsidTr="00EC4500">
        <w:trPr>
          <w:trHeight w:hRule="exact" w:val="454"/>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Fonts w:ascii="宋体"/>
                <w:sz w:val="28"/>
                <w:szCs w:val="28"/>
              </w:rPr>
            </w:pPr>
            <w:r w:rsidRPr="00037273">
              <w:rPr>
                <w:rFonts w:ascii="宋体" w:hAnsi="宋体" w:hint="eastAsia"/>
                <w:sz w:val="28"/>
                <w:szCs w:val="28"/>
              </w:rPr>
              <w:t>先修课程要求</w:t>
            </w:r>
          </w:p>
        </w:tc>
        <w:tc>
          <w:tcPr>
            <w:tcW w:w="7761" w:type="dxa"/>
            <w:gridSpan w:val="7"/>
            <w:tcBorders>
              <w:top w:val="single" w:sz="4" w:space="0" w:color="auto"/>
              <w:left w:val="single" w:sz="4" w:space="0" w:color="auto"/>
              <w:bottom w:val="single" w:sz="4" w:space="0" w:color="auto"/>
              <w:right w:val="single" w:sz="4" w:space="0" w:color="auto"/>
            </w:tcBorders>
          </w:tcPr>
          <w:p w:rsidR="00CC4529" w:rsidRPr="00037273" w:rsidRDefault="00F62305" w:rsidP="00EC4500">
            <w:pPr>
              <w:pStyle w:val="11"/>
              <w:spacing w:after="0" w:line="300" w:lineRule="auto"/>
              <w:ind w:firstLineChars="0" w:firstLine="0"/>
              <w:jc w:val="center"/>
              <w:rPr>
                <w:rStyle w:val="text2"/>
                <w:sz w:val="28"/>
                <w:szCs w:val="28"/>
              </w:rPr>
            </w:pPr>
            <w:r>
              <w:rPr>
                <w:rStyle w:val="text2"/>
                <w:rFonts w:hint="eastAsia"/>
                <w:sz w:val="28"/>
                <w:szCs w:val="28"/>
              </w:rPr>
              <w:t>无</w:t>
            </w:r>
          </w:p>
        </w:tc>
      </w:tr>
      <w:tr w:rsidR="00CC4529" w:rsidRPr="00037273" w:rsidTr="00EC4500">
        <w:trPr>
          <w:trHeight w:hRule="exact" w:val="454"/>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任课</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教师</w:t>
            </w:r>
          </w:p>
          <w:p w:rsidR="00CC4529" w:rsidRPr="00037273" w:rsidRDefault="00CC4529" w:rsidP="00EC4500">
            <w:pPr>
              <w:pStyle w:val="a3"/>
              <w:adjustRightInd w:val="0"/>
              <w:snapToGrid w:val="0"/>
              <w:spacing w:before="0" w:beforeAutospacing="0" w:after="0" w:afterAutospacing="0" w:line="300" w:lineRule="auto"/>
              <w:jc w:val="center"/>
              <w:rPr>
                <w:rStyle w:val="text2"/>
                <w:sz w:val="28"/>
                <w:szCs w:val="28"/>
              </w:rPr>
            </w:pPr>
            <w:r w:rsidRPr="00037273">
              <w:rPr>
                <w:rFonts w:hint="eastAsia"/>
                <w:sz w:val="28"/>
                <w:szCs w:val="28"/>
              </w:rPr>
              <w:t>信息</w:t>
            </w:r>
          </w:p>
        </w:tc>
        <w:tc>
          <w:tcPr>
            <w:tcW w:w="900"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rStyle w:val="text2"/>
                <w:sz w:val="28"/>
                <w:szCs w:val="28"/>
              </w:rPr>
            </w:pPr>
            <w:r w:rsidRPr="00037273">
              <w:rPr>
                <w:rFonts w:hint="eastAsia"/>
                <w:sz w:val="28"/>
                <w:szCs w:val="28"/>
              </w:rPr>
              <w:t>姓名</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B33465" w:rsidP="00EC4500">
            <w:pPr>
              <w:pStyle w:val="a3"/>
              <w:adjustRightInd w:val="0"/>
              <w:snapToGrid w:val="0"/>
              <w:spacing w:before="0" w:beforeAutospacing="0" w:after="0" w:afterAutospacing="0" w:line="300" w:lineRule="auto"/>
              <w:jc w:val="both"/>
              <w:rPr>
                <w:rStyle w:val="text2"/>
                <w:sz w:val="28"/>
                <w:szCs w:val="28"/>
              </w:rPr>
            </w:pPr>
            <w:r>
              <w:t>石磊</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rStyle w:val="text2"/>
                <w:sz w:val="28"/>
                <w:szCs w:val="28"/>
              </w:rPr>
            </w:pPr>
            <w:r w:rsidRPr="00037273">
              <w:rPr>
                <w:rFonts w:hint="eastAsia"/>
                <w:sz w:val="28"/>
                <w:szCs w:val="28"/>
              </w:rPr>
              <w:t>职称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444058" w:rsidP="00EC4500">
            <w:pPr>
              <w:pStyle w:val="a3"/>
              <w:adjustRightInd w:val="0"/>
              <w:snapToGrid w:val="0"/>
              <w:spacing w:before="0" w:beforeAutospacing="0" w:after="0" w:afterAutospacing="0" w:line="300" w:lineRule="auto"/>
              <w:jc w:val="both"/>
              <w:rPr>
                <w:rStyle w:val="text2"/>
                <w:sz w:val="28"/>
                <w:szCs w:val="28"/>
              </w:rPr>
            </w:pPr>
            <w:r>
              <w:t>副教授</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center"/>
              <w:rPr>
                <w:rStyle w:val="text2"/>
                <w:rFonts w:ascii="宋体" w:hAnsi="宋体"/>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办公时间及地点</w:t>
            </w:r>
            <w:r w:rsidR="00B33465">
              <w:rPr>
                <w:rFonts w:hint="eastAsia"/>
              </w:rPr>
              <w:t xml:space="preserve"> </w:t>
            </w:r>
            <w:r w:rsidR="00B33465">
              <w:t>环境</w:t>
            </w:r>
            <w:proofErr w:type="gramStart"/>
            <w:r w:rsidR="00B33465">
              <w:t>学院楼</w:t>
            </w:r>
            <w:proofErr w:type="gramEnd"/>
            <w:r w:rsidR="00B33465">
              <w:t>208</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center"/>
              <w:rPr>
                <w:rStyle w:val="text2"/>
                <w:rFonts w:ascii="宋体" w:hAnsi="宋体"/>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办公电话、邮箱地址</w:t>
            </w:r>
            <w:r w:rsidR="00444058">
              <w:rPr>
                <w:rFonts w:hint="eastAsia"/>
                <w:sz w:val="28"/>
                <w:szCs w:val="28"/>
              </w:rPr>
              <w:t xml:space="preserve"> </w:t>
            </w:r>
            <w:r w:rsidR="00B33465">
              <w:t>（86-10）82502696</w:t>
            </w:r>
            <w:r w:rsidR="00444058">
              <w:t xml:space="preserve">  </w:t>
            </w:r>
            <w:r w:rsidR="00B33465">
              <w:t>shil@ruc.edu.cn</w:t>
            </w:r>
          </w:p>
        </w:tc>
      </w:tr>
      <w:tr w:rsidR="00CC4529" w:rsidRPr="00037273" w:rsidTr="00EC4500">
        <w:trPr>
          <w:trHeight w:hRule="exact" w:val="454"/>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助教</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信息</w:t>
            </w: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姓名</w:t>
            </w:r>
            <w:r w:rsidR="00444058">
              <w:rPr>
                <w:rFonts w:hint="eastAsia"/>
                <w:sz w:val="28"/>
                <w:szCs w:val="28"/>
              </w:rPr>
              <w:t xml:space="preserve"> </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助教办公（答疑或辅导）时间</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tabs>
                <w:tab w:val="left" w:pos="1772"/>
              </w:tabs>
              <w:adjustRightInd w:val="0"/>
              <w:snapToGrid w:val="0"/>
              <w:spacing w:before="0" w:beforeAutospacing="0" w:after="0" w:afterAutospacing="0" w:line="300" w:lineRule="auto"/>
              <w:jc w:val="both"/>
              <w:rPr>
                <w:rStyle w:val="text2"/>
                <w:sz w:val="28"/>
                <w:szCs w:val="28"/>
              </w:rPr>
            </w:pPr>
            <w:r w:rsidRPr="00037273">
              <w:rPr>
                <w:rFonts w:hint="eastAsia"/>
                <w:sz w:val="28"/>
                <w:szCs w:val="28"/>
              </w:rPr>
              <w:t>邮箱地址</w:t>
            </w:r>
          </w:p>
        </w:tc>
      </w:tr>
      <w:tr w:rsidR="00CC4529" w:rsidRPr="00037273" w:rsidTr="00EC4500">
        <w:trPr>
          <w:trHeight w:val="1784"/>
          <w:jc w:val="center"/>
        </w:trPr>
        <w:tc>
          <w:tcPr>
            <w:tcW w:w="1107" w:type="dxa"/>
            <w:tcBorders>
              <w:top w:val="single" w:sz="4" w:space="0" w:color="auto"/>
              <w:left w:val="single" w:sz="4" w:space="0" w:color="auto"/>
              <w:bottom w:val="single" w:sz="4" w:space="0" w:color="auto"/>
              <w:right w:val="single" w:sz="4" w:space="0" w:color="auto"/>
            </w:tcBorders>
            <w:vAlign w:val="center"/>
          </w:tcPr>
          <w:p w:rsidR="004007BE"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课程</w:t>
            </w:r>
          </w:p>
          <w:p w:rsidR="004007BE"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教学</w:t>
            </w:r>
          </w:p>
          <w:p w:rsidR="00CC4529" w:rsidRPr="00037273"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目标</w:t>
            </w:r>
          </w:p>
        </w:tc>
        <w:tc>
          <w:tcPr>
            <w:tcW w:w="8661" w:type="dxa"/>
            <w:gridSpan w:val="8"/>
            <w:tcBorders>
              <w:top w:val="single" w:sz="4" w:space="0" w:color="auto"/>
              <w:left w:val="single" w:sz="4" w:space="0" w:color="auto"/>
              <w:bottom w:val="single" w:sz="4" w:space="0" w:color="auto"/>
              <w:right w:val="single" w:sz="4" w:space="0" w:color="auto"/>
            </w:tcBorders>
          </w:tcPr>
          <w:p w:rsidR="00CC4529" w:rsidRPr="009D12D8" w:rsidRDefault="00F62305" w:rsidP="00EC4500">
            <w:pPr>
              <w:pStyle w:val="a3"/>
              <w:adjustRightInd w:val="0"/>
              <w:snapToGrid w:val="0"/>
              <w:spacing w:before="0" w:beforeAutospacing="0" w:after="0" w:afterAutospacing="0" w:line="300" w:lineRule="auto"/>
              <w:rPr>
                <w:sz w:val="28"/>
                <w:szCs w:val="28"/>
              </w:rPr>
            </w:pPr>
            <w:r w:rsidRPr="00F62305">
              <w:rPr>
                <w:rFonts w:hint="eastAsia"/>
              </w:rPr>
              <w:t>本课程的目标在于基于经济学和管理学的基本原理和方法，围绕着环境保护的热点问题，采用原理解析、模型分析、效应测度和典型案例分析的思路，使得学生更为深入了解我国环境保护的基本状况，掌握经济学与管理学基本原理、方法如何运用与资源环境管理领域，培养学生发现问题、解析问题、解决问题的能力；通过英文文献的研读，增强学生英语运用能力。</w:t>
            </w:r>
          </w:p>
        </w:tc>
      </w:tr>
      <w:tr w:rsidR="00CC4529" w:rsidRPr="00037273" w:rsidTr="00B70361">
        <w:trPr>
          <w:trHeight w:val="1431"/>
          <w:jc w:val="center"/>
        </w:trPr>
        <w:tc>
          <w:tcPr>
            <w:tcW w:w="1107" w:type="dxa"/>
            <w:tcBorders>
              <w:top w:val="single" w:sz="4" w:space="0" w:color="auto"/>
              <w:left w:val="single" w:sz="4" w:space="0" w:color="auto"/>
              <w:bottom w:val="single" w:sz="4" w:space="0" w:color="auto"/>
              <w:right w:val="single" w:sz="4" w:space="0" w:color="auto"/>
            </w:tcBorders>
            <w:vAlign w:val="center"/>
          </w:tcPr>
          <w:p w:rsidR="004007BE"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课程</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简介</w:t>
            </w:r>
          </w:p>
        </w:tc>
        <w:tc>
          <w:tcPr>
            <w:tcW w:w="8661" w:type="dxa"/>
            <w:gridSpan w:val="8"/>
            <w:tcBorders>
              <w:top w:val="single" w:sz="4" w:space="0" w:color="auto"/>
              <w:left w:val="single" w:sz="4" w:space="0" w:color="auto"/>
              <w:bottom w:val="single" w:sz="4" w:space="0" w:color="auto"/>
              <w:right w:val="single" w:sz="4" w:space="0" w:color="auto"/>
            </w:tcBorders>
          </w:tcPr>
          <w:p w:rsidR="00CC4529" w:rsidRPr="00037273" w:rsidRDefault="00F62305" w:rsidP="00EC4500">
            <w:pPr>
              <w:pStyle w:val="a3"/>
              <w:adjustRightInd w:val="0"/>
              <w:snapToGrid w:val="0"/>
              <w:spacing w:before="0" w:beforeAutospacing="0" w:after="0" w:afterAutospacing="0" w:line="300" w:lineRule="auto"/>
              <w:rPr>
                <w:sz w:val="28"/>
                <w:szCs w:val="28"/>
              </w:rPr>
            </w:pPr>
            <w:r w:rsidRPr="00F62305">
              <w:rPr>
                <w:rFonts w:hint="eastAsia"/>
              </w:rPr>
              <w:t>环境学的发展是伴随着环境问题出现而不断前行的。本课程以环境为导向，以经济学和管理学基本原理方法为方法论，围绕着国内外重大环境问题与环境管理热点（环境税、环境金融、碳交易、环境保险等），运用案例分析的经典模式，分析环境问题，揭示问题产生的根源，进而提出解决问题的思路与方法，以期将经济学与管理学基本原理方法与环境科学与工程基本内容相融合，提升听课者认识环境问题、解决环境问题的能力。</w:t>
            </w:r>
          </w:p>
        </w:tc>
      </w:tr>
      <w:tr w:rsidR="00CC4529" w:rsidRPr="00037273" w:rsidTr="00EC4500">
        <w:trPr>
          <w:trHeight w:hRule="exact" w:val="868"/>
          <w:jc w:val="center"/>
        </w:trPr>
        <w:tc>
          <w:tcPr>
            <w:tcW w:w="1107" w:type="dxa"/>
            <w:vMerge w:val="restart"/>
            <w:tcBorders>
              <w:top w:val="single" w:sz="4" w:space="0" w:color="auto"/>
              <w:left w:val="single" w:sz="4" w:space="0" w:color="auto"/>
              <w:right w:val="single" w:sz="4" w:space="0" w:color="auto"/>
            </w:tcBorders>
            <w:vAlign w:val="center"/>
          </w:tcPr>
          <w:p w:rsidR="00CC4529"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考核</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lastRenderedPageBreak/>
              <w:t>方式</w:t>
            </w:r>
          </w:p>
        </w:tc>
        <w:tc>
          <w:tcPr>
            <w:tcW w:w="1695" w:type="dxa"/>
            <w:gridSpan w:val="2"/>
            <w:vMerge w:val="restart"/>
            <w:tcBorders>
              <w:top w:val="single" w:sz="4" w:space="0" w:color="auto"/>
              <w:left w:val="single" w:sz="4" w:space="0" w:color="auto"/>
              <w:bottom w:val="single" w:sz="4" w:space="0" w:color="auto"/>
              <w:right w:val="single" w:sz="4" w:space="0" w:color="auto"/>
            </w:tcBorders>
            <w:vAlign w:val="center"/>
          </w:tcPr>
          <w:p w:rsidR="00CC4529" w:rsidRPr="00037273"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lastRenderedPageBreak/>
              <w:t>平时考核</w:t>
            </w:r>
            <w:r w:rsidRPr="00037273">
              <w:rPr>
                <w:rFonts w:hint="eastAsia"/>
                <w:sz w:val="28"/>
                <w:szCs w:val="28"/>
              </w:rPr>
              <w:lastRenderedPageBreak/>
              <w:t xml:space="preserve">（ </w:t>
            </w:r>
            <w:r w:rsidR="009D12D8">
              <w:rPr>
                <w:rFonts w:hint="eastAsia"/>
                <w:sz w:val="28"/>
                <w:szCs w:val="28"/>
              </w:rPr>
              <w:t>50</w:t>
            </w:r>
            <w:r w:rsidRPr="00037273">
              <w:rPr>
                <w:rFonts w:hint="eastAsia"/>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lastRenderedPageBreak/>
              <w:t>考核类型</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ind w:firstLineChars="50" w:firstLine="140"/>
              <w:rPr>
                <w:sz w:val="28"/>
                <w:szCs w:val="28"/>
              </w:rPr>
            </w:pPr>
            <w:r>
              <w:rPr>
                <w:rFonts w:hint="eastAsia"/>
                <w:sz w:val="28"/>
                <w:szCs w:val="28"/>
              </w:rPr>
              <w:t>课程</w:t>
            </w:r>
            <w:r w:rsidRPr="00037273">
              <w:rPr>
                <w:rFonts w:hint="eastAsia"/>
                <w:sz w:val="28"/>
                <w:szCs w:val="28"/>
              </w:rPr>
              <w:t>作业</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CD41F1">
            <w:pPr>
              <w:pStyle w:val="a3"/>
              <w:adjustRightInd w:val="0"/>
              <w:snapToGrid w:val="0"/>
              <w:spacing w:before="0" w:beforeAutospacing="0" w:after="0" w:afterAutospacing="0" w:line="300" w:lineRule="auto"/>
              <w:rPr>
                <w:sz w:val="28"/>
                <w:szCs w:val="28"/>
              </w:rPr>
            </w:pPr>
            <w:r w:rsidRPr="00037273">
              <w:rPr>
                <w:rFonts w:hint="eastAsia"/>
                <w:sz w:val="28"/>
                <w:szCs w:val="28"/>
              </w:rPr>
              <w:t>课堂表现</w:t>
            </w:r>
          </w:p>
        </w:tc>
        <w:tc>
          <w:tcPr>
            <w:tcW w:w="2017"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CD41F1">
            <w:pPr>
              <w:pStyle w:val="a3"/>
              <w:adjustRightInd w:val="0"/>
              <w:snapToGrid w:val="0"/>
              <w:spacing w:before="0" w:beforeAutospacing="0" w:after="0" w:afterAutospacing="0" w:line="300" w:lineRule="auto"/>
              <w:jc w:val="center"/>
              <w:rPr>
                <w:sz w:val="28"/>
                <w:szCs w:val="28"/>
              </w:rPr>
            </w:pPr>
            <w:r>
              <w:rPr>
                <w:rFonts w:hint="eastAsia"/>
                <w:sz w:val="28"/>
                <w:szCs w:val="28"/>
              </w:rPr>
              <w:t>期中考试</w:t>
            </w:r>
          </w:p>
        </w:tc>
      </w:tr>
      <w:tr w:rsidR="00CC4529" w:rsidRPr="00037273" w:rsidTr="00EC4500">
        <w:trPr>
          <w:trHeight w:hRule="exact" w:val="1143"/>
          <w:jc w:val="center"/>
        </w:trPr>
        <w:tc>
          <w:tcPr>
            <w:tcW w:w="1107" w:type="dxa"/>
            <w:vMerge/>
            <w:tcBorders>
              <w:left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1695" w:type="dxa"/>
            <w:gridSpan w:val="2"/>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1545"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AE165E">
            <w:pPr>
              <w:pStyle w:val="a3"/>
              <w:adjustRightInd w:val="0"/>
              <w:snapToGrid w:val="0"/>
              <w:spacing w:before="0" w:beforeAutospacing="0" w:after="0" w:afterAutospacing="0"/>
              <w:jc w:val="center"/>
              <w:rPr>
                <w:sz w:val="28"/>
                <w:szCs w:val="28"/>
              </w:rPr>
            </w:pPr>
            <w:r w:rsidRPr="00037273">
              <w:rPr>
                <w:rFonts w:hint="eastAsia"/>
                <w:sz w:val="28"/>
                <w:szCs w:val="28"/>
              </w:rPr>
              <w:t>占</w:t>
            </w:r>
            <w:r w:rsidR="00AE165E">
              <w:rPr>
                <w:rFonts w:hint="eastAsia"/>
                <w:sz w:val="28"/>
                <w:szCs w:val="28"/>
              </w:rPr>
              <w:t>总</w:t>
            </w:r>
            <w:r w:rsidRPr="00037273">
              <w:rPr>
                <w:rFonts w:hint="eastAsia"/>
                <w:sz w:val="28"/>
                <w:szCs w:val="28"/>
              </w:rPr>
              <w:t>考核比例</w:t>
            </w:r>
            <w:r w:rsidR="0039325E" w:rsidRPr="00037273">
              <w:rPr>
                <w:rFonts w:hint="eastAsia"/>
                <w:sz w:val="28"/>
                <w:szCs w:val="28"/>
              </w:rPr>
              <w:t>（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center"/>
              <w:rPr>
                <w:sz w:val="28"/>
                <w:szCs w:val="28"/>
              </w:rPr>
            </w:pPr>
            <w:r>
              <w:rPr>
                <w:rFonts w:hint="eastAsia"/>
                <w:sz w:val="28"/>
                <w:szCs w:val="28"/>
              </w:rPr>
              <w:t>30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center"/>
              <w:rPr>
                <w:sz w:val="28"/>
                <w:szCs w:val="28"/>
              </w:rPr>
            </w:pPr>
            <w:r>
              <w:rPr>
                <w:rFonts w:hint="eastAsia"/>
                <w:sz w:val="28"/>
                <w:szCs w:val="28"/>
              </w:rPr>
              <w:t>10</w:t>
            </w:r>
          </w:p>
        </w:tc>
        <w:tc>
          <w:tcPr>
            <w:tcW w:w="2017" w:type="dxa"/>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center"/>
              <w:rPr>
                <w:sz w:val="28"/>
                <w:szCs w:val="28"/>
              </w:rPr>
            </w:pPr>
            <w:r>
              <w:rPr>
                <w:rFonts w:hint="eastAsia"/>
                <w:sz w:val="28"/>
                <w:szCs w:val="28"/>
              </w:rPr>
              <w:t>10</w:t>
            </w:r>
          </w:p>
        </w:tc>
      </w:tr>
      <w:tr w:rsidR="00CC4529" w:rsidRPr="00037273" w:rsidTr="00B33465">
        <w:trPr>
          <w:trHeight w:hRule="exact" w:val="1428"/>
          <w:jc w:val="center"/>
        </w:trPr>
        <w:tc>
          <w:tcPr>
            <w:tcW w:w="1107" w:type="dxa"/>
            <w:vMerge/>
            <w:tcBorders>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 xml:space="preserve">期末考核（ </w:t>
            </w:r>
            <w:r w:rsidR="009D12D8">
              <w:rPr>
                <w:rFonts w:hint="eastAsia"/>
                <w:sz w:val="28"/>
                <w:szCs w:val="28"/>
              </w:rPr>
              <w:t>5</w:t>
            </w:r>
            <w:r w:rsidR="008F5A0A">
              <w:rPr>
                <w:rFonts w:hint="eastAsia"/>
                <w:sz w:val="28"/>
                <w:szCs w:val="28"/>
              </w:rPr>
              <w:t>0</w:t>
            </w:r>
            <w:r w:rsidRPr="00037273">
              <w:rPr>
                <w:rFonts w:hint="eastAsia"/>
                <w:sz w:val="28"/>
                <w:szCs w:val="28"/>
              </w:rPr>
              <w:t>%）</w:t>
            </w:r>
          </w:p>
        </w:tc>
        <w:tc>
          <w:tcPr>
            <w:tcW w:w="6966" w:type="dxa"/>
            <w:gridSpan w:val="6"/>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both"/>
              <w:rPr>
                <w:sz w:val="28"/>
                <w:szCs w:val="28"/>
              </w:rPr>
            </w:pPr>
            <w:r w:rsidRPr="00F62305">
              <w:rPr>
                <w:rFonts w:hint="eastAsia"/>
              </w:rPr>
              <w:t>采用开卷课堂结题报告的形式，着重考察同学们对于课堂所讲授内容的理解和应用能力，同时考察同学们对于环境热点、难点问题识别、分析的能力，和运用数理分析研究解决问题的能力。</w:t>
            </w:r>
          </w:p>
        </w:tc>
      </w:tr>
      <w:tr w:rsidR="00CC4529" w:rsidRPr="00037273" w:rsidTr="00B33465">
        <w:trPr>
          <w:trHeight w:hRule="exact" w:val="2695"/>
          <w:jc w:val="center"/>
        </w:trPr>
        <w:tc>
          <w:tcPr>
            <w:tcW w:w="1107" w:type="dxa"/>
            <w:tcBorders>
              <w:top w:val="single" w:sz="4" w:space="0" w:color="auto"/>
              <w:left w:val="single" w:sz="4" w:space="0" w:color="auto"/>
              <w:bottom w:val="single" w:sz="4" w:space="0" w:color="auto"/>
              <w:right w:val="single" w:sz="4" w:space="0" w:color="auto"/>
            </w:tcBorders>
            <w:vAlign w:val="center"/>
          </w:tcPr>
          <w:p w:rsidR="00CC4529" w:rsidRDefault="00CC4529" w:rsidP="00EC4500">
            <w:pPr>
              <w:widowControl/>
              <w:adjustRightInd w:val="0"/>
              <w:snapToGrid w:val="0"/>
              <w:spacing w:line="300" w:lineRule="auto"/>
              <w:ind w:firstLineChars="50" w:firstLine="140"/>
              <w:jc w:val="left"/>
              <w:rPr>
                <w:rFonts w:ascii="宋体" w:hAnsi="宋体"/>
                <w:kern w:val="0"/>
                <w:sz w:val="28"/>
                <w:szCs w:val="28"/>
              </w:rPr>
            </w:pPr>
            <w:r>
              <w:rPr>
                <w:rFonts w:ascii="宋体" w:hAnsi="宋体" w:hint="eastAsia"/>
                <w:kern w:val="0"/>
                <w:sz w:val="28"/>
                <w:szCs w:val="28"/>
              </w:rPr>
              <w:t>学习</w:t>
            </w:r>
          </w:p>
          <w:p w:rsidR="00CC4529" w:rsidRPr="00037273" w:rsidRDefault="00CC4529" w:rsidP="00EC4500">
            <w:pPr>
              <w:widowControl/>
              <w:adjustRightInd w:val="0"/>
              <w:snapToGrid w:val="0"/>
              <w:spacing w:line="300" w:lineRule="auto"/>
              <w:ind w:firstLineChars="50" w:firstLine="140"/>
              <w:jc w:val="left"/>
              <w:rPr>
                <w:rFonts w:ascii="宋体" w:hAnsi="宋体"/>
                <w:kern w:val="0"/>
                <w:sz w:val="28"/>
                <w:szCs w:val="28"/>
              </w:rPr>
            </w:pPr>
            <w:r>
              <w:rPr>
                <w:rFonts w:ascii="宋体" w:hAnsi="宋体" w:hint="eastAsia"/>
                <w:kern w:val="0"/>
                <w:sz w:val="28"/>
                <w:szCs w:val="28"/>
              </w:rPr>
              <w:t>要求</w:t>
            </w: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Default="00F62305" w:rsidP="00EC4500">
            <w:pPr>
              <w:pStyle w:val="a3"/>
              <w:adjustRightInd w:val="0"/>
              <w:snapToGrid w:val="0"/>
              <w:spacing w:before="0" w:beforeAutospacing="0" w:after="0" w:afterAutospacing="0" w:line="300" w:lineRule="auto"/>
              <w:rPr>
                <w:sz w:val="28"/>
                <w:szCs w:val="28"/>
              </w:rPr>
            </w:pPr>
            <w:r w:rsidRPr="00F62305">
              <w:rPr>
                <w:rFonts w:hint="eastAsia"/>
              </w:rPr>
              <w:t>了解当前环境领域的热点、难点问题，运用经济学与管理学基本原理、方法解析环境问题，掌握相关数据信息查找、归类、分析的方法体系，熟练运用环境经济领域几种常用的模型与方法；要求能够基本流畅的阅读相关领域的英文文献；具备对环境问题解析的基本思路、框架和能力。</w:t>
            </w:r>
          </w:p>
          <w:p w:rsidR="00CC4529" w:rsidRDefault="00CC4529" w:rsidP="00EC4500">
            <w:pPr>
              <w:pStyle w:val="a3"/>
              <w:adjustRightInd w:val="0"/>
              <w:snapToGrid w:val="0"/>
              <w:spacing w:before="0" w:beforeAutospacing="0" w:after="0" w:afterAutospacing="0" w:line="300" w:lineRule="auto"/>
              <w:rPr>
                <w:sz w:val="28"/>
                <w:szCs w:val="28"/>
              </w:rPr>
            </w:pPr>
          </w:p>
          <w:p w:rsidR="00CC4529" w:rsidRPr="00037273" w:rsidRDefault="00CC4529" w:rsidP="00EC4500">
            <w:pPr>
              <w:pStyle w:val="a3"/>
              <w:adjustRightInd w:val="0"/>
              <w:snapToGrid w:val="0"/>
              <w:spacing w:before="0" w:beforeAutospacing="0" w:after="0" w:afterAutospacing="0" w:line="300" w:lineRule="auto"/>
              <w:rPr>
                <w:sz w:val="28"/>
                <w:szCs w:val="28"/>
              </w:rPr>
            </w:pPr>
          </w:p>
        </w:tc>
      </w:tr>
    </w:tbl>
    <w:p w:rsidR="00B70361" w:rsidRDefault="00B70361" w:rsidP="00B70361">
      <w:r>
        <w:rPr>
          <w:rFonts w:hint="eastAsia"/>
        </w:rPr>
        <w:t>注</w:t>
      </w:r>
      <w:r>
        <w:rPr>
          <w:rFonts w:hint="eastAsia"/>
        </w:rPr>
        <w:t>1</w:t>
      </w:r>
      <w:r>
        <w:rPr>
          <w:rFonts w:hint="eastAsia"/>
        </w:rPr>
        <w:t>：平时考核（</w:t>
      </w:r>
      <w:r>
        <w:rPr>
          <w:rFonts w:hint="eastAsia"/>
        </w:rPr>
        <w:t xml:space="preserve">  %</w:t>
      </w:r>
      <w:r>
        <w:rPr>
          <w:rFonts w:hint="eastAsia"/>
        </w:rPr>
        <w:t>）＝课程作业（</w:t>
      </w:r>
      <w:r>
        <w:rPr>
          <w:rFonts w:hint="eastAsia"/>
        </w:rPr>
        <w:t xml:space="preserve">  %</w:t>
      </w:r>
      <w:r>
        <w:rPr>
          <w:rFonts w:hint="eastAsia"/>
        </w:rPr>
        <w:t>）</w:t>
      </w:r>
      <w:r>
        <w:rPr>
          <w:rFonts w:hint="eastAsia"/>
        </w:rPr>
        <w:t>+</w:t>
      </w:r>
      <w:r>
        <w:rPr>
          <w:rFonts w:hint="eastAsia"/>
        </w:rPr>
        <w:t>研讨交流（</w:t>
      </w:r>
      <w:r>
        <w:rPr>
          <w:rFonts w:hint="eastAsia"/>
        </w:rPr>
        <w:t xml:space="preserve">  %</w:t>
      </w:r>
      <w:r>
        <w:rPr>
          <w:rFonts w:hint="eastAsia"/>
        </w:rPr>
        <w:t>）</w:t>
      </w:r>
      <w:r>
        <w:rPr>
          <w:rFonts w:hint="eastAsia"/>
        </w:rPr>
        <w:t>+</w:t>
      </w:r>
      <w:r w:rsidR="0076340D">
        <w:rPr>
          <w:rFonts w:hint="eastAsia"/>
        </w:rPr>
        <w:t>期</w:t>
      </w:r>
      <w:r>
        <w:rPr>
          <w:rFonts w:hint="eastAsia"/>
        </w:rPr>
        <w:t>中考核（</w:t>
      </w:r>
      <w:r>
        <w:rPr>
          <w:rFonts w:hint="eastAsia"/>
        </w:rPr>
        <w:t xml:space="preserve">  %</w:t>
      </w:r>
      <w:r>
        <w:rPr>
          <w:rFonts w:hint="eastAsia"/>
        </w:rPr>
        <w:t>）；</w:t>
      </w:r>
    </w:p>
    <w:p w:rsidR="0039325E" w:rsidRDefault="00B70361" w:rsidP="00B70361">
      <w:pPr>
        <w:adjustRightInd w:val="0"/>
        <w:snapToGrid w:val="0"/>
        <w:spacing w:line="300" w:lineRule="auto"/>
        <w:rPr>
          <w:szCs w:val="21"/>
        </w:rPr>
      </w:pPr>
      <w:r>
        <w:rPr>
          <w:rFonts w:hint="eastAsia"/>
        </w:rPr>
        <w:t xml:space="preserve">   2</w:t>
      </w:r>
      <w:r>
        <w:rPr>
          <w:rFonts w:hint="eastAsia"/>
        </w:rPr>
        <w:t>：平时考核应</w:t>
      </w:r>
      <w:r w:rsidRPr="0037520A">
        <w:rPr>
          <w:rFonts w:hint="eastAsia"/>
          <w:szCs w:val="21"/>
        </w:rPr>
        <w:t>占总成绩的</w:t>
      </w:r>
      <w:r w:rsidRPr="0037520A">
        <w:rPr>
          <w:rFonts w:hint="eastAsia"/>
          <w:szCs w:val="21"/>
        </w:rPr>
        <w:t>40-70%</w:t>
      </w:r>
      <w:r>
        <w:rPr>
          <w:rFonts w:hint="eastAsia"/>
          <w:szCs w:val="21"/>
        </w:rPr>
        <w:t>。</w:t>
      </w:r>
    </w:p>
    <w:p w:rsidR="00B70361" w:rsidRDefault="00B70361" w:rsidP="00B70361">
      <w:pPr>
        <w:adjustRightInd w:val="0"/>
        <w:snapToGrid w:val="0"/>
        <w:spacing w:line="300" w:lineRule="auto"/>
        <w:rPr>
          <w:rFonts w:ascii="宋体" w:hAnsi="宋体"/>
          <w:b/>
          <w:sz w:val="28"/>
          <w:szCs w:val="28"/>
        </w:rPr>
      </w:pPr>
    </w:p>
    <w:p w:rsidR="00CC4529" w:rsidRPr="00037273" w:rsidRDefault="00CC4529" w:rsidP="00CC4529">
      <w:pPr>
        <w:adjustRightInd w:val="0"/>
        <w:snapToGrid w:val="0"/>
        <w:spacing w:line="300" w:lineRule="auto"/>
        <w:rPr>
          <w:rFonts w:ascii="宋体"/>
          <w:b/>
          <w:sz w:val="28"/>
          <w:szCs w:val="28"/>
        </w:rPr>
      </w:pPr>
      <w:r>
        <w:rPr>
          <w:rFonts w:ascii="宋体" w:hAnsi="宋体" w:hint="eastAsia"/>
          <w:b/>
          <w:sz w:val="28"/>
          <w:szCs w:val="28"/>
        </w:rPr>
        <w:t>二、</w:t>
      </w:r>
      <w:r w:rsidRPr="00037273">
        <w:rPr>
          <w:rFonts w:ascii="宋体" w:hAnsi="宋体" w:hint="eastAsia"/>
          <w:b/>
          <w:sz w:val="28"/>
          <w:szCs w:val="28"/>
        </w:rPr>
        <w:t>教学进度及基本内容</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608"/>
        <w:gridCol w:w="1038"/>
        <w:gridCol w:w="3813"/>
        <w:gridCol w:w="1417"/>
        <w:gridCol w:w="927"/>
      </w:tblGrid>
      <w:tr w:rsidR="00F62305" w:rsidRPr="00037273" w:rsidTr="00F62305">
        <w:trPr>
          <w:trHeight w:val="20"/>
          <w:jc w:val="center"/>
        </w:trPr>
        <w:tc>
          <w:tcPr>
            <w:tcW w:w="0" w:type="auto"/>
            <w:vMerge w:val="restart"/>
            <w:vAlign w:val="center"/>
          </w:tcPr>
          <w:p w:rsidR="00F62305" w:rsidRPr="00037273" w:rsidRDefault="00F62305"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教</w:t>
            </w:r>
          </w:p>
          <w:p w:rsidR="00F62305" w:rsidRPr="00037273" w:rsidRDefault="00F62305"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学</w:t>
            </w:r>
          </w:p>
          <w:p w:rsidR="00F62305" w:rsidRPr="00037273" w:rsidRDefault="00F62305"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进</w:t>
            </w:r>
          </w:p>
          <w:p w:rsidR="00F62305" w:rsidRPr="00037273" w:rsidRDefault="00F62305"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度</w:t>
            </w:r>
          </w:p>
          <w:p w:rsidR="00F62305" w:rsidRPr="00037273" w:rsidRDefault="00F62305"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安</w:t>
            </w:r>
          </w:p>
          <w:p w:rsidR="00F62305" w:rsidRPr="00037273" w:rsidRDefault="00F62305"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排</w:t>
            </w:r>
          </w:p>
        </w:tc>
        <w:tc>
          <w:tcPr>
            <w:tcW w:w="0" w:type="auto"/>
            <w:vMerge w:val="restart"/>
            <w:vAlign w:val="center"/>
          </w:tcPr>
          <w:p w:rsidR="00F62305" w:rsidRPr="00037273" w:rsidRDefault="00F62305" w:rsidP="00EC4500">
            <w:pPr>
              <w:adjustRightInd w:val="0"/>
              <w:snapToGrid w:val="0"/>
              <w:spacing w:line="300" w:lineRule="auto"/>
              <w:jc w:val="center"/>
              <w:rPr>
                <w:rFonts w:ascii="宋体"/>
                <w:kern w:val="0"/>
                <w:sz w:val="28"/>
                <w:szCs w:val="28"/>
              </w:rPr>
            </w:pPr>
            <w:r w:rsidRPr="00037273">
              <w:rPr>
                <w:rFonts w:ascii="宋体" w:hAnsi="宋体" w:hint="eastAsia"/>
                <w:kern w:val="0"/>
                <w:sz w:val="28"/>
                <w:szCs w:val="28"/>
              </w:rPr>
              <w:t>教学周</w:t>
            </w:r>
          </w:p>
        </w:tc>
        <w:tc>
          <w:tcPr>
            <w:tcW w:w="0" w:type="auto"/>
            <w:vMerge w:val="restart"/>
            <w:vAlign w:val="center"/>
          </w:tcPr>
          <w:p w:rsidR="00F62305" w:rsidRPr="00037273" w:rsidRDefault="00F62305" w:rsidP="00EC4500">
            <w:pPr>
              <w:adjustRightInd w:val="0"/>
              <w:snapToGrid w:val="0"/>
              <w:spacing w:line="300" w:lineRule="auto"/>
              <w:jc w:val="center"/>
              <w:rPr>
                <w:rFonts w:ascii="宋体"/>
                <w:kern w:val="0"/>
                <w:sz w:val="28"/>
                <w:szCs w:val="28"/>
              </w:rPr>
            </w:pPr>
            <w:r w:rsidRPr="00037273">
              <w:rPr>
                <w:rFonts w:ascii="宋体" w:hAnsi="宋体" w:hint="eastAsia"/>
                <w:kern w:val="0"/>
                <w:sz w:val="28"/>
                <w:szCs w:val="28"/>
              </w:rPr>
              <w:t>章节名称</w:t>
            </w:r>
          </w:p>
        </w:tc>
        <w:tc>
          <w:tcPr>
            <w:tcW w:w="0" w:type="auto"/>
            <w:vMerge w:val="restart"/>
            <w:vAlign w:val="center"/>
          </w:tcPr>
          <w:p w:rsidR="00F62305" w:rsidRPr="00037273" w:rsidRDefault="00F62305" w:rsidP="00EC4500">
            <w:pPr>
              <w:adjustRightInd w:val="0"/>
              <w:snapToGrid w:val="0"/>
              <w:spacing w:line="300" w:lineRule="auto"/>
              <w:jc w:val="center"/>
              <w:rPr>
                <w:rFonts w:ascii="宋体"/>
                <w:kern w:val="0"/>
                <w:sz w:val="28"/>
                <w:szCs w:val="28"/>
              </w:rPr>
            </w:pPr>
            <w:r w:rsidRPr="00037273">
              <w:rPr>
                <w:rFonts w:ascii="宋体" w:hAnsi="宋体" w:hint="eastAsia"/>
                <w:kern w:val="0"/>
                <w:sz w:val="28"/>
                <w:szCs w:val="28"/>
              </w:rPr>
              <w:t>讲授内容</w:t>
            </w:r>
            <w:r>
              <w:rPr>
                <w:rFonts w:ascii="宋体" w:hAnsi="宋体" w:hint="eastAsia"/>
                <w:kern w:val="0"/>
                <w:sz w:val="28"/>
                <w:szCs w:val="28"/>
              </w:rPr>
              <w:t>及掌握程度</w:t>
            </w:r>
          </w:p>
        </w:tc>
        <w:tc>
          <w:tcPr>
            <w:tcW w:w="0" w:type="auto"/>
            <w:gridSpan w:val="2"/>
            <w:vAlign w:val="center"/>
          </w:tcPr>
          <w:p w:rsidR="00F62305" w:rsidRPr="00037273" w:rsidRDefault="00F62305" w:rsidP="00EC4500">
            <w:pPr>
              <w:pStyle w:val="a3"/>
              <w:adjustRightInd w:val="0"/>
              <w:snapToGrid w:val="0"/>
              <w:spacing w:before="0" w:beforeAutospacing="0" w:after="0" w:afterAutospacing="0" w:line="300" w:lineRule="auto"/>
              <w:jc w:val="center"/>
              <w:rPr>
                <w:sz w:val="28"/>
                <w:szCs w:val="28"/>
              </w:rPr>
            </w:pPr>
            <w:r>
              <w:rPr>
                <w:rFonts w:hint="eastAsia"/>
                <w:sz w:val="28"/>
                <w:szCs w:val="28"/>
              </w:rPr>
              <w:t>研究型学习要求</w:t>
            </w:r>
          </w:p>
        </w:tc>
      </w:tr>
      <w:tr w:rsidR="00F62305" w:rsidRPr="00037273" w:rsidTr="00F62305">
        <w:trPr>
          <w:trHeight w:val="20"/>
          <w:jc w:val="center"/>
        </w:trPr>
        <w:tc>
          <w:tcPr>
            <w:tcW w:w="0" w:type="auto"/>
            <w:vMerge/>
            <w:vAlign w:val="center"/>
          </w:tcPr>
          <w:p w:rsidR="00F62305" w:rsidRPr="00037273" w:rsidRDefault="00F62305" w:rsidP="00EC4500">
            <w:pPr>
              <w:widowControl/>
              <w:adjustRightInd w:val="0"/>
              <w:snapToGrid w:val="0"/>
              <w:spacing w:line="300" w:lineRule="auto"/>
              <w:jc w:val="left"/>
              <w:rPr>
                <w:rFonts w:ascii="宋体" w:hAnsi="宋体"/>
                <w:kern w:val="0"/>
                <w:sz w:val="28"/>
                <w:szCs w:val="28"/>
              </w:rPr>
            </w:pPr>
          </w:p>
        </w:tc>
        <w:tc>
          <w:tcPr>
            <w:tcW w:w="0" w:type="auto"/>
            <w:vMerge/>
            <w:vAlign w:val="center"/>
          </w:tcPr>
          <w:p w:rsidR="00F62305" w:rsidRPr="00037273" w:rsidRDefault="00F62305" w:rsidP="00EC4500">
            <w:pPr>
              <w:widowControl/>
              <w:adjustRightInd w:val="0"/>
              <w:snapToGrid w:val="0"/>
              <w:spacing w:line="300" w:lineRule="auto"/>
              <w:jc w:val="left"/>
              <w:rPr>
                <w:rFonts w:ascii="宋体"/>
                <w:kern w:val="0"/>
                <w:sz w:val="28"/>
                <w:szCs w:val="28"/>
              </w:rPr>
            </w:pPr>
          </w:p>
        </w:tc>
        <w:tc>
          <w:tcPr>
            <w:tcW w:w="0" w:type="auto"/>
            <w:vMerge/>
            <w:vAlign w:val="center"/>
          </w:tcPr>
          <w:p w:rsidR="00F62305" w:rsidRPr="00037273" w:rsidRDefault="00F62305" w:rsidP="00EC4500">
            <w:pPr>
              <w:widowControl/>
              <w:adjustRightInd w:val="0"/>
              <w:snapToGrid w:val="0"/>
              <w:spacing w:line="300" w:lineRule="auto"/>
              <w:jc w:val="left"/>
              <w:rPr>
                <w:rFonts w:ascii="宋体"/>
                <w:kern w:val="0"/>
                <w:sz w:val="28"/>
                <w:szCs w:val="28"/>
              </w:rPr>
            </w:pPr>
          </w:p>
        </w:tc>
        <w:tc>
          <w:tcPr>
            <w:tcW w:w="0" w:type="auto"/>
            <w:vMerge/>
            <w:vAlign w:val="center"/>
          </w:tcPr>
          <w:p w:rsidR="00F62305" w:rsidRPr="00037273" w:rsidRDefault="00F62305" w:rsidP="00EC4500">
            <w:pPr>
              <w:widowControl/>
              <w:adjustRightInd w:val="0"/>
              <w:snapToGrid w:val="0"/>
              <w:spacing w:line="300" w:lineRule="auto"/>
              <w:jc w:val="left"/>
              <w:rPr>
                <w:rFonts w:ascii="宋体"/>
                <w:kern w:val="0"/>
                <w:sz w:val="28"/>
                <w:szCs w:val="28"/>
              </w:rPr>
            </w:pPr>
          </w:p>
        </w:tc>
        <w:tc>
          <w:tcPr>
            <w:tcW w:w="0" w:type="auto"/>
            <w:vAlign w:val="center"/>
          </w:tcPr>
          <w:p w:rsidR="00F62305" w:rsidRPr="00570576" w:rsidRDefault="00F62305" w:rsidP="00EC4500">
            <w:pPr>
              <w:pStyle w:val="a3"/>
              <w:adjustRightInd w:val="0"/>
              <w:snapToGrid w:val="0"/>
              <w:spacing w:line="240" w:lineRule="exact"/>
              <w:jc w:val="center"/>
            </w:pPr>
            <w:r w:rsidRPr="00570576">
              <w:rPr>
                <w:rFonts w:hint="eastAsia"/>
              </w:rPr>
              <w:t>学习</w:t>
            </w:r>
            <w:r>
              <w:rPr>
                <w:rFonts w:hint="eastAsia"/>
              </w:rPr>
              <w:t>内容</w:t>
            </w:r>
          </w:p>
        </w:tc>
        <w:tc>
          <w:tcPr>
            <w:tcW w:w="0" w:type="auto"/>
            <w:vAlign w:val="center"/>
          </w:tcPr>
          <w:p w:rsidR="00F62305" w:rsidRPr="00570576" w:rsidRDefault="00F62305" w:rsidP="00EC4500">
            <w:pPr>
              <w:pStyle w:val="a3"/>
              <w:adjustRightInd w:val="0"/>
              <w:snapToGrid w:val="0"/>
              <w:spacing w:line="300" w:lineRule="auto"/>
              <w:jc w:val="center"/>
            </w:pPr>
            <w:r>
              <w:rPr>
                <w:rFonts w:hint="eastAsia"/>
              </w:rPr>
              <w:t>学习</w:t>
            </w:r>
            <w:r w:rsidRPr="00570576">
              <w:rPr>
                <w:rFonts w:hint="eastAsia"/>
              </w:rPr>
              <w:t>时间（小时）</w:t>
            </w:r>
          </w:p>
        </w:tc>
      </w:tr>
      <w:tr w:rsidR="00F62305" w:rsidRPr="00F62305"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第1周</w:t>
            </w:r>
          </w:p>
        </w:tc>
        <w:tc>
          <w:tcPr>
            <w:tcW w:w="0" w:type="auto"/>
            <w:shd w:val="clear" w:color="auto" w:fill="FFFFFF"/>
            <w:vAlign w:val="center"/>
          </w:tcPr>
          <w:p w:rsidR="00F62305" w:rsidRPr="00F62305" w:rsidRDefault="00F62305" w:rsidP="00F62305">
            <w:pPr>
              <w:widowControl/>
              <w:wordWrap w:val="0"/>
              <w:spacing w:line="375" w:lineRule="atLeast"/>
              <w:jc w:val="left"/>
              <w:rPr>
                <w:rFonts w:ascii="Arial" w:hAnsi="Arial" w:cs="Arial"/>
                <w:color w:val="363636"/>
                <w:sz w:val="18"/>
                <w:szCs w:val="18"/>
              </w:rPr>
            </w:pPr>
            <w:r w:rsidRPr="00F62305">
              <w:rPr>
                <w:rFonts w:ascii="Arial" w:hAnsi="Arial" w:cs="Arial"/>
                <w:color w:val="363636"/>
                <w:sz w:val="18"/>
                <w:szCs w:val="18"/>
              </w:rPr>
              <w:t>第一讲：绪论</w:t>
            </w:r>
          </w:p>
        </w:tc>
        <w:tc>
          <w:tcPr>
            <w:tcW w:w="0" w:type="auto"/>
            <w:shd w:val="clear" w:color="auto" w:fill="FFFFFF"/>
            <w:vAlign w:val="center"/>
          </w:tcPr>
          <w:p w:rsidR="00F62305" w:rsidRPr="00F62305" w:rsidRDefault="00F62305" w:rsidP="00F62305">
            <w:pPr>
              <w:wordWrap w:val="0"/>
              <w:spacing w:line="375" w:lineRule="atLeast"/>
              <w:rPr>
                <w:rFonts w:ascii="Arial" w:hAnsi="Arial" w:cs="Arial"/>
                <w:color w:val="363636"/>
                <w:sz w:val="18"/>
                <w:szCs w:val="18"/>
              </w:rPr>
            </w:pPr>
            <w:r w:rsidRPr="00F62305">
              <w:rPr>
                <w:rFonts w:ascii="Arial" w:hAnsi="Arial" w:cs="Arial"/>
                <w:color w:val="363636"/>
                <w:sz w:val="18"/>
                <w:szCs w:val="18"/>
              </w:rPr>
              <w:t>以当前环境管理热点问题展开（环境资源定价、环境突发事件处理）介绍课程的基本框架、主干内容、学习方法、课程要求以及考核方式。通过本节课的授课，使同学们对本门课程的基本框架有所了解。同时提出本学期所需要读的资料书目。</w:t>
            </w:r>
          </w:p>
        </w:tc>
        <w:tc>
          <w:tcPr>
            <w:tcW w:w="0" w:type="auto"/>
            <w:shd w:val="clear" w:color="auto" w:fill="FFFFFF"/>
            <w:vAlign w:val="center"/>
          </w:tcPr>
          <w:p w:rsidR="00F62305" w:rsidRPr="00F62305" w:rsidRDefault="00F62305" w:rsidP="00F62305">
            <w:pPr>
              <w:wordWrap w:val="0"/>
              <w:spacing w:line="375" w:lineRule="atLeast"/>
              <w:rPr>
                <w:rFonts w:ascii="Arial" w:hAnsi="Arial" w:cs="Arial"/>
                <w:color w:val="363636"/>
                <w:sz w:val="18"/>
                <w:szCs w:val="18"/>
              </w:rPr>
            </w:pPr>
            <w:r w:rsidRPr="00F62305">
              <w:rPr>
                <w:rFonts w:ascii="Arial" w:hAnsi="Arial" w:cs="Arial"/>
                <w:color w:val="363636"/>
                <w:sz w:val="18"/>
                <w:szCs w:val="18"/>
              </w:rPr>
              <w:t>课后阅读《环境经济学与政策（第</w:t>
            </w:r>
            <w:r w:rsidRPr="00F62305">
              <w:rPr>
                <w:rFonts w:ascii="Arial" w:hAnsi="Arial" w:cs="Arial"/>
                <w:color w:val="363636"/>
                <w:sz w:val="18"/>
                <w:szCs w:val="18"/>
              </w:rPr>
              <w:t>5</w:t>
            </w:r>
            <w:r w:rsidRPr="00F62305">
              <w:rPr>
                <w:rFonts w:ascii="Arial" w:hAnsi="Arial" w:cs="Arial"/>
                <w:color w:val="363636"/>
                <w:sz w:val="18"/>
                <w:szCs w:val="18"/>
              </w:rPr>
              <w:t>版</w:t>
            </w:r>
            <w:r w:rsidRPr="00F62305">
              <w:rPr>
                <w:rFonts w:ascii="Arial" w:hAnsi="Arial" w:cs="Arial"/>
                <w:color w:val="363636"/>
                <w:sz w:val="18"/>
                <w:szCs w:val="18"/>
              </w:rPr>
              <w:t>)</w:t>
            </w:r>
            <w:r w:rsidRPr="00F62305">
              <w:rPr>
                <w:rFonts w:ascii="Arial" w:hAnsi="Arial" w:cs="Arial"/>
                <w:color w:val="363636"/>
                <w:sz w:val="18"/>
                <w:szCs w:val="18"/>
              </w:rPr>
              <w:t>》第一章</w:t>
            </w:r>
          </w:p>
        </w:tc>
        <w:tc>
          <w:tcPr>
            <w:tcW w:w="0" w:type="auto"/>
            <w:shd w:val="clear" w:color="auto" w:fill="FFFFFF"/>
            <w:vAlign w:val="center"/>
          </w:tcPr>
          <w:p w:rsidR="00F62305" w:rsidRPr="00F62305" w:rsidRDefault="00F62305" w:rsidP="00F62305">
            <w:pPr>
              <w:rPr>
                <w:rFonts w:ascii="Arial" w:hAnsi="Arial" w:cs="Arial"/>
                <w:color w:val="363636"/>
                <w:sz w:val="18"/>
                <w:szCs w:val="18"/>
              </w:rPr>
            </w:pPr>
            <w:r w:rsidRPr="00F62305">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第2周</w:t>
            </w:r>
          </w:p>
        </w:tc>
        <w:tc>
          <w:tcPr>
            <w:tcW w:w="0" w:type="auto"/>
            <w:shd w:val="clear" w:color="auto" w:fill="auto"/>
            <w:vAlign w:val="center"/>
          </w:tcPr>
          <w:p w:rsidR="00F62305" w:rsidRDefault="00F62305" w:rsidP="00F62305">
            <w:pPr>
              <w:wordWrap w:val="0"/>
              <w:spacing w:line="375" w:lineRule="atLeast"/>
              <w:jc w:val="left"/>
              <w:rPr>
                <w:rFonts w:ascii="Arial" w:hAnsi="Arial" w:cs="Arial"/>
                <w:color w:val="363636"/>
                <w:sz w:val="18"/>
                <w:szCs w:val="18"/>
              </w:rPr>
            </w:pPr>
            <w:r>
              <w:rPr>
                <w:rFonts w:ascii="Arial" w:hAnsi="Arial" w:cs="Arial"/>
                <w:color w:val="363636"/>
                <w:sz w:val="18"/>
                <w:szCs w:val="18"/>
              </w:rPr>
              <w:t>第二讲：中国环境状况的再审视</w:t>
            </w:r>
          </w:p>
        </w:tc>
        <w:tc>
          <w:tcPr>
            <w:tcW w:w="0" w:type="auto"/>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讲授我国环境污染与质量演进的历程（了解），归纳总结我国环境污染的基本特征（掌握），阐述经济发展与资源环境之间的耦合关系（</w:t>
            </w:r>
            <w:r>
              <w:rPr>
                <w:rFonts w:ascii="Arial" w:hAnsi="Arial" w:cs="Arial"/>
                <w:color w:val="363636"/>
                <w:sz w:val="18"/>
                <w:szCs w:val="18"/>
              </w:rPr>
              <w:t>EKC</w:t>
            </w:r>
            <w:r>
              <w:rPr>
                <w:rFonts w:ascii="Arial" w:hAnsi="Arial" w:cs="Arial"/>
                <w:color w:val="363636"/>
                <w:sz w:val="18"/>
                <w:szCs w:val="18"/>
              </w:rPr>
              <w:t>曲线，脱钩理论）（熟练掌握）。</w:t>
            </w:r>
          </w:p>
        </w:tc>
        <w:tc>
          <w:tcPr>
            <w:tcW w:w="0" w:type="auto"/>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课后阅读《环境科学概论（第</w:t>
            </w:r>
            <w:r>
              <w:rPr>
                <w:rFonts w:ascii="Arial" w:hAnsi="Arial" w:cs="Arial"/>
                <w:color w:val="363636"/>
                <w:sz w:val="18"/>
                <w:szCs w:val="18"/>
              </w:rPr>
              <w:t>2</w:t>
            </w:r>
            <w:r>
              <w:rPr>
                <w:rFonts w:ascii="Arial" w:hAnsi="Arial" w:cs="Arial"/>
                <w:color w:val="363636"/>
                <w:sz w:val="18"/>
                <w:szCs w:val="18"/>
              </w:rPr>
              <w:t>版）》第一章</w:t>
            </w:r>
          </w:p>
        </w:tc>
        <w:tc>
          <w:tcPr>
            <w:tcW w:w="0" w:type="auto"/>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3</w:t>
            </w:r>
            <w:r w:rsidRPr="00037273">
              <w:rPr>
                <w:rFonts w:hint="eastAsia"/>
                <w:sz w:val="28"/>
                <w:szCs w:val="28"/>
              </w:rPr>
              <w:lastRenderedPageBreak/>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lastRenderedPageBreak/>
              <w:t>第三讲：可持续发展与效率</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分析可持续发展的基本内涵与特征（了解），重点阐述可持续发展时代间公平（掌握），运用数理模型分析资源在时代间的有效分配；解</w:t>
            </w:r>
            <w:r>
              <w:rPr>
                <w:rFonts w:ascii="Arial" w:hAnsi="Arial" w:cs="Arial"/>
                <w:color w:val="363636"/>
                <w:sz w:val="18"/>
                <w:szCs w:val="18"/>
              </w:rPr>
              <w:lastRenderedPageBreak/>
              <w:t>析效率在环境中的应用（数量掌握）。</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lastRenderedPageBreak/>
              <w:t>小组讨论《资源该如何配置》</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4</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第四讲：资源环境政策手段概述</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介绍环境政策的含义（了解），划分环境政策的基本分类与特征（掌握），重点阐述三种环境政策种类的特点、适用范围及典型事例（数量掌握）。</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课后阅读《环境经济学与政策（第</w:t>
            </w:r>
            <w:r>
              <w:rPr>
                <w:rFonts w:ascii="Arial" w:hAnsi="Arial" w:cs="Arial"/>
                <w:color w:val="363636"/>
                <w:sz w:val="18"/>
                <w:szCs w:val="18"/>
              </w:rPr>
              <w:t>5</w:t>
            </w:r>
            <w:r>
              <w:rPr>
                <w:rFonts w:ascii="Arial" w:hAnsi="Arial" w:cs="Arial"/>
                <w:color w:val="363636"/>
                <w:sz w:val="18"/>
                <w:szCs w:val="18"/>
              </w:rPr>
              <w:t>版）》第三章</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5</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第五讲：命令控制型政策解析</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讲述命令控制型政策的定义与效应（了解），以环境保护法修订为案例，分析命令控制型政策的效应与功能（掌握），围绕环境标准解析命令控制型政策有效执行的先决条件（数量掌握）。</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课后作业《环境标准的效应分析》</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6</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第六讲：经济激励型政策解析</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讲述经济激励型政策的定义与效应（了解），讲授经济型手段的不同分类方法和表征（掌握），阐述经济激励型政策的特点和宏观、微观效应（经济学模型应用）（数量掌握）；阐述典型经济型政策（了解）。）</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小组讨论《环境经济政策该如何更有效地发挥作用》，下节</w:t>
            </w:r>
            <w:proofErr w:type="gramStart"/>
            <w:r>
              <w:rPr>
                <w:rFonts w:ascii="Arial" w:hAnsi="Arial" w:cs="Arial"/>
                <w:color w:val="363636"/>
                <w:sz w:val="18"/>
                <w:szCs w:val="18"/>
              </w:rPr>
              <w:t>课展示</w:t>
            </w:r>
            <w:proofErr w:type="gramEnd"/>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7</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第七讲：环境税费政策分析</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按照</w:t>
            </w:r>
            <w:r>
              <w:rPr>
                <w:rFonts w:ascii="Arial" w:hAnsi="Arial" w:cs="Arial"/>
                <w:color w:val="363636"/>
                <w:sz w:val="18"/>
                <w:szCs w:val="18"/>
              </w:rPr>
              <w:t>“</w:t>
            </w:r>
            <w:r>
              <w:rPr>
                <w:rFonts w:ascii="Arial" w:hAnsi="Arial" w:cs="Arial"/>
                <w:color w:val="363636"/>
                <w:sz w:val="18"/>
                <w:szCs w:val="18"/>
              </w:rPr>
              <w:t>概念解析</w:t>
            </w:r>
            <w:r>
              <w:rPr>
                <w:rFonts w:ascii="Arial" w:hAnsi="Arial" w:cs="Arial"/>
                <w:color w:val="363636"/>
                <w:sz w:val="18"/>
                <w:szCs w:val="18"/>
              </w:rPr>
              <w:t>-</w:t>
            </w:r>
            <w:r>
              <w:rPr>
                <w:rFonts w:ascii="Arial" w:hAnsi="Arial" w:cs="Arial"/>
                <w:color w:val="363636"/>
                <w:sz w:val="18"/>
                <w:szCs w:val="18"/>
              </w:rPr>
              <w:t>理论模型</w:t>
            </w:r>
            <w:r>
              <w:rPr>
                <w:rFonts w:ascii="Arial" w:hAnsi="Arial" w:cs="Arial"/>
                <w:color w:val="363636"/>
                <w:sz w:val="18"/>
                <w:szCs w:val="18"/>
              </w:rPr>
              <w:t>-</w:t>
            </w:r>
            <w:r>
              <w:rPr>
                <w:rFonts w:ascii="Arial" w:hAnsi="Arial" w:cs="Arial"/>
                <w:color w:val="363636"/>
                <w:sz w:val="18"/>
                <w:szCs w:val="18"/>
              </w:rPr>
              <w:t>典型案例</w:t>
            </w:r>
            <w:r>
              <w:rPr>
                <w:rFonts w:ascii="Arial" w:hAnsi="Arial" w:cs="Arial"/>
                <w:color w:val="363636"/>
                <w:sz w:val="18"/>
                <w:szCs w:val="18"/>
              </w:rPr>
              <w:t>”</w:t>
            </w:r>
            <w:r>
              <w:rPr>
                <w:rFonts w:ascii="Arial" w:hAnsi="Arial" w:cs="Arial"/>
                <w:color w:val="363636"/>
                <w:sz w:val="18"/>
                <w:szCs w:val="18"/>
              </w:rPr>
              <w:t>的案例分析框架，阐述税费政策的概念</w:t>
            </w:r>
            <w:r>
              <w:rPr>
                <w:rFonts w:ascii="Arial" w:hAnsi="Arial" w:cs="Arial"/>
                <w:color w:val="363636"/>
                <w:sz w:val="18"/>
                <w:szCs w:val="18"/>
              </w:rPr>
              <w:t>(</w:t>
            </w:r>
            <w:r>
              <w:rPr>
                <w:rFonts w:ascii="Arial" w:hAnsi="Arial" w:cs="Arial"/>
                <w:color w:val="363636"/>
                <w:sz w:val="18"/>
                <w:szCs w:val="18"/>
              </w:rPr>
              <w:t>了解），分析税费政策的宏观、微观效应（数量掌握），了解我国环境税费政策的基本改革思路和走势（掌握），熟练掌握封闭系统和开放系统环境税费政策的特点和效应。</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课堂展示</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8</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第八讲：环境补贴政策分析</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按照</w:t>
            </w:r>
            <w:r>
              <w:rPr>
                <w:rFonts w:ascii="Arial" w:hAnsi="Arial" w:cs="Arial"/>
                <w:color w:val="363636"/>
                <w:sz w:val="18"/>
                <w:szCs w:val="18"/>
              </w:rPr>
              <w:t>“</w:t>
            </w:r>
            <w:r>
              <w:rPr>
                <w:rFonts w:ascii="Arial" w:hAnsi="Arial" w:cs="Arial"/>
                <w:color w:val="363636"/>
                <w:sz w:val="18"/>
                <w:szCs w:val="18"/>
              </w:rPr>
              <w:t>概念解析</w:t>
            </w:r>
            <w:r>
              <w:rPr>
                <w:rFonts w:ascii="Arial" w:hAnsi="Arial" w:cs="Arial"/>
                <w:color w:val="363636"/>
                <w:sz w:val="18"/>
                <w:szCs w:val="18"/>
              </w:rPr>
              <w:t>-</w:t>
            </w:r>
            <w:r>
              <w:rPr>
                <w:rFonts w:ascii="Arial" w:hAnsi="Arial" w:cs="Arial"/>
                <w:color w:val="363636"/>
                <w:sz w:val="18"/>
                <w:szCs w:val="18"/>
              </w:rPr>
              <w:t>理论模型</w:t>
            </w:r>
            <w:r>
              <w:rPr>
                <w:rFonts w:ascii="Arial" w:hAnsi="Arial" w:cs="Arial"/>
                <w:color w:val="363636"/>
                <w:sz w:val="18"/>
                <w:szCs w:val="18"/>
              </w:rPr>
              <w:t>-</w:t>
            </w:r>
            <w:r>
              <w:rPr>
                <w:rFonts w:ascii="Arial" w:hAnsi="Arial" w:cs="Arial"/>
                <w:color w:val="363636"/>
                <w:sz w:val="18"/>
                <w:szCs w:val="18"/>
              </w:rPr>
              <w:t>典型案例</w:t>
            </w:r>
            <w:r>
              <w:rPr>
                <w:rFonts w:ascii="Arial" w:hAnsi="Arial" w:cs="Arial"/>
                <w:color w:val="363636"/>
                <w:sz w:val="18"/>
                <w:szCs w:val="18"/>
              </w:rPr>
              <w:t>”</w:t>
            </w:r>
            <w:r>
              <w:rPr>
                <w:rFonts w:ascii="Arial" w:hAnsi="Arial" w:cs="Arial"/>
                <w:color w:val="363636"/>
                <w:sz w:val="18"/>
                <w:szCs w:val="18"/>
              </w:rPr>
              <w:t>的案例分析框架，阐述环境补贴的基本概念（了解），提出环境补贴的基本分类（掌握），分析环境补贴的宏观微观效应（数量掌握），分析我国环境补贴政策的基本发展（掌握）。</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课后阅读《环境经济学》第六章</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2.5</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9</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第九讲：押金</w:t>
            </w:r>
            <w:r>
              <w:rPr>
                <w:rFonts w:ascii="Arial" w:hAnsi="Arial" w:cs="Arial"/>
                <w:color w:val="363636"/>
                <w:sz w:val="18"/>
                <w:szCs w:val="18"/>
              </w:rPr>
              <w:t>-</w:t>
            </w:r>
            <w:r>
              <w:rPr>
                <w:rFonts w:ascii="Arial" w:hAnsi="Arial" w:cs="Arial"/>
                <w:color w:val="363636"/>
                <w:sz w:val="18"/>
                <w:szCs w:val="18"/>
              </w:rPr>
              <w:t>返还政策解析</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按照</w:t>
            </w:r>
            <w:r>
              <w:rPr>
                <w:rFonts w:ascii="Arial" w:hAnsi="Arial" w:cs="Arial"/>
                <w:color w:val="363636"/>
                <w:sz w:val="18"/>
                <w:szCs w:val="18"/>
              </w:rPr>
              <w:t>“</w:t>
            </w:r>
            <w:r>
              <w:rPr>
                <w:rFonts w:ascii="Arial" w:hAnsi="Arial" w:cs="Arial"/>
                <w:color w:val="363636"/>
                <w:sz w:val="18"/>
                <w:szCs w:val="18"/>
              </w:rPr>
              <w:t>概念解析</w:t>
            </w:r>
            <w:r>
              <w:rPr>
                <w:rFonts w:ascii="Arial" w:hAnsi="Arial" w:cs="Arial"/>
                <w:color w:val="363636"/>
                <w:sz w:val="18"/>
                <w:szCs w:val="18"/>
              </w:rPr>
              <w:t>-</w:t>
            </w:r>
            <w:r>
              <w:rPr>
                <w:rFonts w:ascii="Arial" w:hAnsi="Arial" w:cs="Arial"/>
                <w:color w:val="363636"/>
                <w:sz w:val="18"/>
                <w:szCs w:val="18"/>
              </w:rPr>
              <w:t>理论模型</w:t>
            </w:r>
            <w:r>
              <w:rPr>
                <w:rFonts w:ascii="Arial" w:hAnsi="Arial" w:cs="Arial"/>
                <w:color w:val="363636"/>
                <w:sz w:val="18"/>
                <w:szCs w:val="18"/>
              </w:rPr>
              <w:t>-</w:t>
            </w:r>
            <w:r>
              <w:rPr>
                <w:rFonts w:ascii="Arial" w:hAnsi="Arial" w:cs="Arial"/>
                <w:color w:val="363636"/>
                <w:sz w:val="18"/>
                <w:szCs w:val="18"/>
              </w:rPr>
              <w:t>典型案例</w:t>
            </w:r>
            <w:r>
              <w:rPr>
                <w:rFonts w:ascii="Arial" w:hAnsi="Arial" w:cs="Arial"/>
                <w:color w:val="363636"/>
                <w:sz w:val="18"/>
                <w:szCs w:val="18"/>
              </w:rPr>
              <w:t>”</w:t>
            </w:r>
            <w:r>
              <w:rPr>
                <w:rFonts w:ascii="Arial" w:hAnsi="Arial" w:cs="Arial"/>
                <w:color w:val="363636"/>
                <w:sz w:val="18"/>
                <w:szCs w:val="18"/>
              </w:rPr>
              <w:t>的案例分析框架，讲述押金返还政策的概念（了解），特点（掌握），利用图形分析法，解析押金返还政策的效应（数量掌握），讲述国内外典型押金返还政策及其实践（了解）。</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实地调查《中国人民大学废旧物资回收现状》</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10</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第十讲：排污交易体系分析</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按照</w:t>
            </w:r>
            <w:r>
              <w:rPr>
                <w:rFonts w:ascii="Arial" w:hAnsi="Arial" w:cs="Arial"/>
                <w:color w:val="363636"/>
                <w:sz w:val="18"/>
                <w:szCs w:val="18"/>
              </w:rPr>
              <w:t>“</w:t>
            </w:r>
            <w:r>
              <w:rPr>
                <w:rFonts w:ascii="Arial" w:hAnsi="Arial" w:cs="Arial"/>
                <w:color w:val="363636"/>
                <w:sz w:val="18"/>
                <w:szCs w:val="18"/>
              </w:rPr>
              <w:t>概念解析</w:t>
            </w:r>
            <w:r>
              <w:rPr>
                <w:rFonts w:ascii="Arial" w:hAnsi="Arial" w:cs="Arial"/>
                <w:color w:val="363636"/>
                <w:sz w:val="18"/>
                <w:szCs w:val="18"/>
              </w:rPr>
              <w:t>-</w:t>
            </w:r>
            <w:r>
              <w:rPr>
                <w:rFonts w:ascii="Arial" w:hAnsi="Arial" w:cs="Arial"/>
                <w:color w:val="363636"/>
                <w:sz w:val="18"/>
                <w:szCs w:val="18"/>
              </w:rPr>
              <w:t>理论模型</w:t>
            </w:r>
            <w:r>
              <w:rPr>
                <w:rFonts w:ascii="Arial" w:hAnsi="Arial" w:cs="Arial"/>
                <w:color w:val="363636"/>
                <w:sz w:val="18"/>
                <w:szCs w:val="18"/>
              </w:rPr>
              <w:t>-</w:t>
            </w:r>
            <w:r>
              <w:rPr>
                <w:rFonts w:ascii="Arial" w:hAnsi="Arial" w:cs="Arial"/>
                <w:color w:val="363636"/>
                <w:sz w:val="18"/>
                <w:szCs w:val="18"/>
              </w:rPr>
              <w:t>典型案例</w:t>
            </w:r>
            <w:r>
              <w:rPr>
                <w:rFonts w:ascii="Arial" w:hAnsi="Arial" w:cs="Arial"/>
                <w:color w:val="363636"/>
                <w:sz w:val="18"/>
                <w:szCs w:val="18"/>
              </w:rPr>
              <w:t>”</w:t>
            </w:r>
            <w:r>
              <w:rPr>
                <w:rFonts w:ascii="Arial" w:hAnsi="Arial" w:cs="Arial"/>
                <w:color w:val="363636"/>
                <w:sz w:val="18"/>
                <w:szCs w:val="18"/>
              </w:rPr>
              <w:t>的案例分析框架，讲述何谓交易（了解），排污交易的几本经济学思想（掌握），交易发生的基本条件（掌握），排污交易的宏微观效应（数量掌握），美国排污交易体系的具体实践和我国</w:t>
            </w:r>
            <w:proofErr w:type="gramStart"/>
            <w:r>
              <w:rPr>
                <w:rFonts w:ascii="Arial" w:hAnsi="Arial" w:cs="Arial"/>
                <w:color w:val="363636"/>
                <w:sz w:val="18"/>
                <w:szCs w:val="18"/>
              </w:rPr>
              <w:t>碳</w:t>
            </w:r>
            <w:r>
              <w:rPr>
                <w:rFonts w:ascii="Arial" w:hAnsi="Arial" w:cs="Arial"/>
                <w:color w:val="363636"/>
                <w:sz w:val="18"/>
                <w:szCs w:val="18"/>
              </w:rPr>
              <w:lastRenderedPageBreak/>
              <w:t>交易</w:t>
            </w:r>
            <w:proofErr w:type="gramEnd"/>
            <w:r>
              <w:rPr>
                <w:rFonts w:ascii="Arial" w:hAnsi="Arial" w:cs="Arial"/>
                <w:color w:val="363636"/>
                <w:sz w:val="18"/>
                <w:szCs w:val="18"/>
              </w:rPr>
              <w:t>体系的构建（掌握）。</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lastRenderedPageBreak/>
              <w:t>专家讲座</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11</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第十一讲：现场展示与点评</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同学课后小作业展示与点评。</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课前材料准备</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1.5</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12</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第十二讲：环境经济政策的进一步探究</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了解信息的基本内涵，分析信息不对称条件下环境经济政策的效应变化（模型与图形分析法的数量掌握）；利用模型解析补贴与税费政策在开放系统和闭合系统中的效应差异（了解）。</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课后作业</w:t>
            </w:r>
            <w:r>
              <w:rPr>
                <w:rFonts w:ascii="Arial" w:hAnsi="Arial" w:cs="Arial"/>
                <w:color w:val="363636"/>
                <w:sz w:val="18"/>
                <w:szCs w:val="18"/>
              </w:rPr>
              <w:t>“</w:t>
            </w:r>
            <w:r>
              <w:rPr>
                <w:rFonts w:ascii="Arial" w:hAnsi="Arial" w:cs="Arial"/>
                <w:color w:val="363636"/>
                <w:sz w:val="18"/>
                <w:szCs w:val="18"/>
              </w:rPr>
              <w:t>信息不对称下的补贴与税收比较</w:t>
            </w:r>
            <w:r>
              <w:rPr>
                <w:rFonts w:ascii="Arial" w:hAnsi="Arial" w:cs="Arial"/>
                <w:color w:val="363636"/>
                <w:sz w:val="18"/>
                <w:szCs w:val="18"/>
              </w:rPr>
              <w:t>”</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13</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第十三讲：环境金融与保险</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当前我国环境风险的基本态势（了解），环境金融、环境风险的概念、特征（了解），环境金融与保险的功能与效应（掌握），国外环境金融与保险的时间案例（了解）；未来我国环境金融与保险的发展趋势（掌握）。</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课后阅读《中国绿色金融发展与案例研究》</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14</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第十四讲：环境宣教手段分析</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什么是环境宣教手段（了解），其分类和特点（掌握），典型环境宣教手段的适用条件和范围（数量掌握），公众参与宣传教育（了解）。</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专家座谈</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2.5</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15</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第十五讲：环境经济与管理政策组合</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单一手段应用的弊端（了解），政策组合时需要考虑的问题（掌握），如何实现政策组合手段的协同效应（数量掌握），绿色贸易与绿色壁垒的环境效应分析。</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小组讨论</w:t>
            </w:r>
            <w:r>
              <w:rPr>
                <w:rFonts w:ascii="Arial" w:hAnsi="Arial" w:cs="Arial"/>
                <w:color w:val="363636"/>
                <w:sz w:val="18"/>
                <w:szCs w:val="18"/>
              </w:rPr>
              <w:t>“</w:t>
            </w:r>
            <w:r>
              <w:rPr>
                <w:rFonts w:ascii="Arial" w:hAnsi="Arial" w:cs="Arial"/>
                <w:color w:val="363636"/>
                <w:sz w:val="18"/>
                <w:szCs w:val="18"/>
              </w:rPr>
              <w:t>大气污染治理的政策组合</w:t>
            </w:r>
            <w:r>
              <w:rPr>
                <w:rFonts w:ascii="Arial" w:hAnsi="Arial" w:cs="Arial"/>
                <w:color w:val="363636"/>
                <w:sz w:val="18"/>
                <w:szCs w:val="18"/>
              </w:rPr>
              <w:t>”</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3.0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16</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第十六讲：几种环境假说与热点问题剖析</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EKC</w:t>
            </w:r>
            <w:r>
              <w:rPr>
                <w:rFonts w:ascii="Arial" w:hAnsi="Arial" w:cs="Arial"/>
                <w:color w:val="363636"/>
                <w:sz w:val="18"/>
                <w:szCs w:val="18"/>
              </w:rPr>
              <w:t>的再分析（数量掌握），污染避难所假说及其探索（掌握），城市化与环境演变（了解）。</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课后阅读</w:t>
            </w:r>
          </w:p>
        </w:tc>
        <w:tc>
          <w:tcPr>
            <w:tcW w:w="0" w:type="auto"/>
            <w:shd w:val="clear" w:color="auto" w:fill="FFFFFF"/>
            <w:vAlign w:val="center"/>
          </w:tcPr>
          <w:p w:rsidR="00F62305" w:rsidRDefault="00F62305" w:rsidP="00F62305">
            <w:pPr>
              <w:rPr>
                <w:rFonts w:ascii="Arial" w:hAnsi="Arial" w:cs="Arial"/>
                <w:color w:val="363636"/>
                <w:sz w:val="18"/>
                <w:szCs w:val="18"/>
              </w:rPr>
            </w:pPr>
            <w:r>
              <w:rPr>
                <w:rFonts w:ascii="Arial" w:hAnsi="Arial" w:cs="Arial"/>
                <w:color w:val="363636"/>
                <w:sz w:val="18"/>
                <w:szCs w:val="18"/>
              </w:rPr>
              <w:t>2.0</w:t>
            </w:r>
          </w:p>
        </w:tc>
      </w:tr>
      <w:tr w:rsidR="00F62305" w:rsidRPr="00037273" w:rsidTr="00F62305">
        <w:trPr>
          <w:trHeight w:val="20"/>
          <w:jc w:val="center"/>
        </w:trPr>
        <w:tc>
          <w:tcPr>
            <w:tcW w:w="0" w:type="auto"/>
            <w:vMerge/>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17</w:t>
            </w:r>
            <w:r w:rsidRPr="00037273">
              <w:rPr>
                <w:rFonts w:hint="eastAsia"/>
                <w:sz w:val="28"/>
                <w:szCs w:val="28"/>
              </w:rPr>
              <w:t>周</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r>
              <w:rPr>
                <w:rFonts w:ascii="Arial" w:hAnsi="Arial" w:cs="Arial"/>
                <w:color w:val="363636"/>
                <w:sz w:val="18"/>
                <w:szCs w:val="18"/>
              </w:rPr>
              <w:t>期末考试</w:t>
            </w: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p>
        </w:tc>
        <w:tc>
          <w:tcPr>
            <w:tcW w:w="0" w:type="auto"/>
            <w:shd w:val="clear" w:color="auto" w:fill="FFFFFF"/>
            <w:vAlign w:val="center"/>
          </w:tcPr>
          <w:p w:rsidR="00F62305" w:rsidRDefault="00F62305" w:rsidP="00F62305">
            <w:pPr>
              <w:wordWrap w:val="0"/>
              <w:spacing w:line="375" w:lineRule="atLeast"/>
              <w:rPr>
                <w:rFonts w:eastAsia="Times New Roman"/>
                <w:sz w:val="20"/>
                <w:szCs w:val="20"/>
              </w:rPr>
            </w:pPr>
          </w:p>
        </w:tc>
        <w:tc>
          <w:tcPr>
            <w:tcW w:w="0" w:type="auto"/>
            <w:shd w:val="clear" w:color="auto" w:fill="FFFFFF"/>
            <w:vAlign w:val="center"/>
          </w:tcPr>
          <w:p w:rsidR="00F62305" w:rsidRDefault="00F62305" w:rsidP="00F62305">
            <w:pPr>
              <w:wordWrap w:val="0"/>
              <w:spacing w:line="375" w:lineRule="atLeast"/>
              <w:rPr>
                <w:rFonts w:eastAsia="Times New Roman"/>
                <w:sz w:val="20"/>
                <w:szCs w:val="20"/>
              </w:rPr>
            </w:pPr>
          </w:p>
        </w:tc>
      </w:tr>
      <w:tr w:rsidR="00F62305" w:rsidRPr="00037273" w:rsidTr="00F62305">
        <w:trPr>
          <w:trHeight w:val="20"/>
          <w:jc w:val="center"/>
        </w:trPr>
        <w:tc>
          <w:tcPr>
            <w:tcW w:w="0" w:type="auto"/>
            <w:vAlign w:val="center"/>
          </w:tcPr>
          <w:p w:rsidR="00F62305" w:rsidRPr="00037273" w:rsidRDefault="00F62305" w:rsidP="00F62305">
            <w:pPr>
              <w:widowControl/>
              <w:adjustRightInd w:val="0"/>
              <w:snapToGrid w:val="0"/>
              <w:spacing w:line="300" w:lineRule="auto"/>
              <w:jc w:val="left"/>
              <w:rPr>
                <w:rFonts w:ascii="宋体" w:hAnsi="宋体"/>
                <w:kern w:val="0"/>
                <w:sz w:val="28"/>
                <w:szCs w:val="28"/>
              </w:rPr>
            </w:pPr>
          </w:p>
        </w:tc>
        <w:tc>
          <w:tcPr>
            <w:tcW w:w="0" w:type="auto"/>
            <w:vAlign w:val="center"/>
          </w:tcPr>
          <w:p w:rsidR="00F62305" w:rsidRPr="00037273" w:rsidRDefault="00F62305" w:rsidP="00F62305">
            <w:pPr>
              <w:adjustRightInd w:val="0"/>
              <w:snapToGrid w:val="0"/>
              <w:spacing w:line="300" w:lineRule="auto"/>
              <w:jc w:val="center"/>
              <w:rPr>
                <w:sz w:val="28"/>
                <w:szCs w:val="28"/>
              </w:rPr>
            </w:pPr>
            <w:r w:rsidRPr="00037273">
              <w:rPr>
                <w:rFonts w:hint="eastAsia"/>
                <w:sz w:val="28"/>
                <w:szCs w:val="28"/>
              </w:rPr>
              <w:t>第</w:t>
            </w:r>
            <w:r w:rsidRPr="00037273">
              <w:rPr>
                <w:sz w:val="28"/>
                <w:szCs w:val="28"/>
              </w:rPr>
              <w:t>1</w:t>
            </w:r>
            <w:r>
              <w:rPr>
                <w:rFonts w:hint="eastAsia"/>
                <w:sz w:val="28"/>
                <w:szCs w:val="28"/>
              </w:rPr>
              <w:t>8</w:t>
            </w:r>
            <w:r w:rsidRPr="00037273">
              <w:rPr>
                <w:rFonts w:hint="eastAsia"/>
                <w:sz w:val="28"/>
                <w:szCs w:val="28"/>
              </w:rPr>
              <w:t>周</w:t>
            </w:r>
          </w:p>
        </w:tc>
        <w:tc>
          <w:tcPr>
            <w:tcW w:w="0" w:type="auto"/>
            <w:shd w:val="clear" w:color="auto" w:fill="FFFFFF"/>
            <w:vAlign w:val="center"/>
          </w:tcPr>
          <w:p w:rsidR="00F62305" w:rsidRDefault="00F62305" w:rsidP="00F62305">
            <w:pPr>
              <w:rPr>
                <w:rFonts w:ascii="Arial" w:hAnsi="Arial" w:cs="Arial"/>
                <w:color w:val="363636"/>
                <w:sz w:val="18"/>
                <w:szCs w:val="18"/>
              </w:rPr>
            </w:pP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p>
        </w:tc>
        <w:tc>
          <w:tcPr>
            <w:tcW w:w="0" w:type="auto"/>
            <w:shd w:val="clear" w:color="auto" w:fill="FFFFFF"/>
            <w:vAlign w:val="center"/>
          </w:tcPr>
          <w:p w:rsidR="00F62305" w:rsidRDefault="00F62305" w:rsidP="00F62305">
            <w:pPr>
              <w:wordWrap w:val="0"/>
              <w:spacing w:line="375" w:lineRule="atLeast"/>
              <w:rPr>
                <w:rFonts w:ascii="Arial" w:hAnsi="Arial" w:cs="Arial"/>
                <w:color w:val="363636"/>
                <w:sz w:val="18"/>
                <w:szCs w:val="18"/>
              </w:rPr>
            </w:pPr>
          </w:p>
        </w:tc>
        <w:tc>
          <w:tcPr>
            <w:tcW w:w="0" w:type="auto"/>
            <w:shd w:val="clear" w:color="auto" w:fill="FFFFFF"/>
            <w:vAlign w:val="center"/>
          </w:tcPr>
          <w:p w:rsidR="00F62305" w:rsidRDefault="00F62305" w:rsidP="00F62305">
            <w:pPr>
              <w:wordWrap w:val="0"/>
              <w:spacing w:line="375" w:lineRule="atLeast"/>
              <w:rPr>
                <w:rFonts w:eastAsia="Times New Roman"/>
                <w:sz w:val="20"/>
                <w:szCs w:val="20"/>
              </w:rPr>
            </w:pPr>
          </w:p>
        </w:tc>
      </w:tr>
    </w:tbl>
    <w:p w:rsidR="00CC4529" w:rsidRDefault="00CC4529" w:rsidP="00CC4529">
      <w:pPr>
        <w:adjustRightInd w:val="0"/>
        <w:snapToGrid w:val="0"/>
        <w:spacing w:line="300" w:lineRule="auto"/>
        <w:rPr>
          <w:rFonts w:ascii="宋体" w:hAnsi="宋体"/>
          <w:szCs w:val="21"/>
        </w:rPr>
      </w:pPr>
      <w:r w:rsidRPr="00570576">
        <w:rPr>
          <w:rFonts w:ascii="宋体" w:hAnsi="宋体" w:hint="eastAsia"/>
          <w:szCs w:val="21"/>
        </w:rPr>
        <w:t>注：</w:t>
      </w:r>
      <w:r>
        <w:rPr>
          <w:rFonts w:ascii="宋体" w:hAnsi="宋体" w:hint="eastAsia"/>
          <w:szCs w:val="21"/>
        </w:rPr>
        <w:t>1. 掌握程度指学生应掌握教师讲授内容的程度，分为“熟练掌握、熟悉、了解”等；</w:t>
      </w:r>
    </w:p>
    <w:p w:rsidR="00CC4529" w:rsidRDefault="00CC4529" w:rsidP="00CC4529">
      <w:pPr>
        <w:adjustRightInd w:val="0"/>
        <w:snapToGrid w:val="0"/>
        <w:spacing w:line="300" w:lineRule="auto"/>
        <w:ind w:firstLineChars="200" w:firstLine="420"/>
        <w:rPr>
          <w:szCs w:val="21"/>
        </w:rPr>
      </w:pPr>
      <w:r>
        <w:rPr>
          <w:rFonts w:ascii="宋体" w:hAnsi="宋体" w:hint="eastAsia"/>
          <w:szCs w:val="21"/>
        </w:rPr>
        <w:t xml:space="preserve">2. </w:t>
      </w:r>
      <w:r w:rsidRPr="00570576">
        <w:rPr>
          <w:rFonts w:ascii="宋体" w:hAnsi="宋体" w:hint="eastAsia"/>
          <w:szCs w:val="21"/>
        </w:rPr>
        <w:t>学习</w:t>
      </w:r>
      <w:r>
        <w:rPr>
          <w:rFonts w:ascii="宋体" w:hAnsi="宋体" w:hint="eastAsia"/>
          <w:szCs w:val="21"/>
        </w:rPr>
        <w:t>内容</w:t>
      </w:r>
      <w:r w:rsidRPr="00570576">
        <w:rPr>
          <w:rFonts w:ascii="宋体" w:hAnsi="宋体" w:hint="eastAsia"/>
          <w:szCs w:val="21"/>
        </w:rPr>
        <w:t>包括</w:t>
      </w:r>
      <w:r w:rsidRPr="00570576">
        <w:rPr>
          <w:rFonts w:hint="eastAsia"/>
          <w:szCs w:val="21"/>
        </w:rPr>
        <w:t>课前阅读、课程作业、课后复习、文献</w:t>
      </w:r>
      <w:r>
        <w:rPr>
          <w:rFonts w:hint="eastAsia"/>
          <w:szCs w:val="21"/>
        </w:rPr>
        <w:t>综述</w:t>
      </w:r>
      <w:r w:rsidRPr="00570576">
        <w:rPr>
          <w:rFonts w:hint="eastAsia"/>
          <w:szCs w:val="21"/>
        </w:rPr>
        <w:t>、课下实验、课程论文</w:t>
      </w:r>
      <w:r>
        <w:rPr>
          <w:rFonts w:hint="eastAsia"/>
          <w:szCs w:val="21"/>
        </w:rPr>
        <w:t>等；</w:t>
      </w:r>
    </w:p>
    <w:p w:rsidR="00CC4529" w:rsidRPr="00DF7D38" w:rsidRDefault="00CC4529" w:rsidP="00CC4529">
      <w:pPr>
        <w:adjustRightInd w:val="0"/>
        <w:snapToGrid w:val="0"/>
        <w:spacing w:line="300" w:lineRule="auto"/>
        <w:rPr>
          <w:rFonts w:ascii="宋体"/>
          <w:szCs w:val="21"/>
        </w:rPr>
      </w:pPr>
      <w:r>
        <w:rPr>
          <w:rFonts w:ascii="宋体" w:hint="eastAsia"/>
          <w:szCs w:val="21"/>
        </w:rPr>
        <w:t xml:space="preserve">    3. 在教学过程中，“教学进度及基本内容”可以根据实际情况有小幅度调整。</w:t>
      </w:r>
    </w:p>
    <w:p w:rsidR="00CC4529" w:rsidRDefault="00CC4529" w:rsidP="00CC4529">
      <w:pPr>
        <w:adjustRightInd w:val="0"/>
        <w:snapToGrid w:val="0"/>
        <w:spacing w:line="300" w:lineRule="auto"/>
        <w:ind w:firstLineChars="100" w:firstLine="281"/>
        <w:rPr>
          <w:b/>
          <w:sz w:val="28"/>
          <w:szCs w:val="28"/>
        </w:rPr>
      </w:pPr>
    </w:p>
    <w:p w:rsidR="00CC4529" w:rsidRPr="00570576" w:rsidRDefault="00CC4529" w:rsidP="00CC4529">
      <w:pPr>
        <w:adjustRightInd w:val="0"/>
        <w:snapToGrid w:val="0"/>
        <w:spacing w:line="300" w:lineRule="auto"/>
        <w:ind w:firstLineChars="100" w:firstLine="281"/>
        <w:rPr>
          <w:b/>
          <w:sz w:val="28"/>
          <w:szCs w:val="28"/>
        </w:rPr>
      </w:pPr>
      <w:r w:rsidRPr="00037273">
        <w:rPr>
          <w:rFonts w:hint="eastAsia"/>
          <w:b/>
          <w:sz w:val="28"/>
          <w:szCs w:val="28"/>
        </w:rPr>
        <w:lastRenderedPageBreak/>
        <w:t>三、</w:t>
      </w:r>
      <w:r w:rsidRPr="00037273">
        <w:rPr>
          <w:rFonts w:ascii="宋体" w:hAnsi="宋体" w:hint="eastAsia"/>
          <w:b/>
          <w:sz w:val="28"/>
          <w:szCs w:val="28"/>
        </w:rPr>
        <w:t>推荐教材及</w:t>
      </w:r>
      <w:r>
        <w:rPr>
          <w:rFonts w:ascii="宋体" w:hAnsi="宋体" w:hint="eastAsia"/>
          <w:b/>
          <w:sz w:val="28"/>
          <w:szCs w:val="28"/>
        </w:rPr>
        <w:t>阅读文献（包括按章节提供必读文献和参考文献</w:t>
      </w:r>
      <w:r>
        <w:rPr>
          <w:rFonts w:ascii="宋体" w:hAnsi="宋体"/>
          <w:b/>
          <w:sz w:val="28"/>
          <w:szCs w:val="28"/>
        </w:rPr>
        <w:t>）</w:t>
      </w:r>
    </w:p>
    <w:p w:rsidR="00F62305" w:rsidRDefault="00F62305" w:rsidP="00F62305">
      <w:pPr>
        <w:adjustRightInd w:val="0"/>
        <w:snapToGrid w:val="0"/>
        <w:spacing w:line="300" w:lineRule="auto"/>
      </w:pPr>
      <w:r w:rsidRPr="00F62305">
        <w:rPr>
          <w:rFonts w:hint="eastAsia"/>
        </w:rPr>
        <w:t xml:space="preserve">1. </w:t>
      </w:r>
      <w:r w:rsidRPr="00F62305">
        <w:rPr>
          <w:rFonts w:hint="eastAsia"/>
        </w:rPr>
        <w:t>汤</w:t>
      </w:r>
      <w:proofErr w:type="gramStart"/>
      <w:r w:rsidRPr="00F62305">
        <w:rPr>
          <w:rFonts w:hint="eastAsia"/>
        </w:rPr>
        <w:t>姆</w:t>
      </w:r>
      <w:proofErr w:type="gramEnd"/>
      <w:r w:rsidRPr="00F62305">
        <w:rPr>
          <w:rFonts w:hint="eastAsia"/>
        </w:rPr>
        <w:t>•泰坦伯格主编</w:t>
      </w:r>
      <w:r w:rsidRPr="00F62305">
        <w:rPr>
          <w:rFonts w:hint="eastAsia"/>
        </w:rPr>
        <w:t xml:space="preserve">. </w:t>
      </w:r>
      <w:r w:rsidRPr="00F62305">
        <w:rPr>
          <w:rFonts w:hint="eastAsia"/>
        </w:rPr>
        <w:t>高岚，等译</w:t>
      </w:r>
      <w:r w:rsidRPr="00F62305">
        <w:rPr>
          <w:rFonts w:hint="eastAsia"/>
        </w:rPr>
        <w:t xml:space="preserve">. </w:t>
      </w:r>
      <w:r w:rsidRPr="00F62305">
        <w:rPr>
          <w:rFonts w:hint="eastAsia"/>
        </w:rPr>
        <w:t>环境经济学与政策（第</w:t>
      </w:r>
      <w:r w:rsidRPr="00F62305">
        <w:rPr>
          <w:rFonts w:hint="eastAsia"/>
        </w:rPr>
        <w:t>5</w:t>
      </w:r>
      <w:r w:rsidRPr="00F62305">
        <w:rPr>
          <w:rFonts w:hint="eastAsia"/>
        </w:rPr>
        <w:t>版</w:t>
      </w:r>
      <w:r w:rsidRPr="00F62305">
        <w:rPr>
          <w:rFonts w:hint="eastAsia"/>
        </w:rPr>
        <w:t xml:space="preserve">). </w:t>
      </w:r>
      <w:r w:rsidRPr="00F62305">
        <w:rPr>
          <w:rFonts w:hint="eastAsia"/>
        </w:rPr>
        <w:t>人民邮电出版社</w:t>
      </w:r>
      <w:r w:rsidRPr="00F62305">
        <w:rPr>
          <w:rFonts w:hint="eastAsia"/>
        </w:rPr>
        <w:t xml:space="preserve">, 2011. </w:t>
      </w:r>
    </w:p>
    <w:p w:rsidR="00F62305" w:rsidRDefault="00F62305" w:rsidP="00F62305">
      <w:pPr>
        <w:adjustRightInd w:val="0"/>
        <w:snapToGrid w:val="0"/>
        <w:spacing w:line="300" w:lineRule="auto"/>
      </w:pPr>
      <w:bookmarkStart w:id="0" w:name="_GoBack"/>
      <w:bookmarkEnd w:id="0"/>
      <w:r w:rsidRPr="00F62305">
        <w:rPr>
          <w:rFonts w:hint="eastAsia"/>
        </w:rPr>
        <w:t xml:space="preserve">2. Erickson, Stevens L.; King, Brian J.; Erickson. Fundamentals of Environmental Management. John Wiley &amp; Sons, 1999. </w:t>
      </w:r>
    </w:p>
    <w:p w:rsidR="00F62305" w:rsidRDefault="00F62305" w:rsidP="00F62305">
      <w:pPr>
        <w:adjustRightInd w:val="0"/>
        <w:snapToGrid w:val="0"/>
        <w:spacing w:line="300" w:lineRule="auto"/>
      </w:pPr>
      <w:r w:rsidRPr="00F62305">
        <w:rPr>
          <w:rFonts w:hint="eastAsia"/>
        </w:rPr>
        <w:t xml:space="preserve">3. </w:t>
      </w:r>
      <w:r w:rsidRPr="00F62305">
        <w:rPr>
          <w:rFonts w:hint="eastAsia"/>
        </w:rPr>
        <w:t>伯克，赫尔方　著，吴江，</w:t>
      </w:r>
      <w:proofErr w:type="gramStart"/>
      <w:r w:rsidRPr="00F62305">
        <w:rPr>
          <w:rFonts w:hint="eastAsia"/>
        </w:rPr>
        <w:t>贾蕾译</w:t>
      </w:r>
      <w:proofErr w:type="gramEnd"/>
      <w:r w:rsidRPr="00F62305">
        <w:rPr>
          <w:rFonts w:hint="eastAsia"/>
        </w:rPr>
        <w:t xml:space="preserve">. </w:t>
      </w:r>
      <w:r w:rsidRPr="00F62305">
        <w:rPr>
          <w:rFonts w:hint="eastAsia"/>
        </w:rPr>
        <w:t>环境经济学</w:t>
      </w:r>
      <w:r w:rsidRPr="00F62305">
        <w:rPr>
          <w:rFonts w:hint="eastAsia"/>
        </w:rPr>
        <w:t xml:space="preserve">. </w:t>
      </w:r>
      <w:r w:rsidRPr="00F62305">
        <w:rPr>
          <w:rFonts w:hint="eastAsia"/>
        </w:rPr>
        <w:t>中国人民大学</w:t>
      </w:r>
      <w:r w:rsidRPr="00F62305">
        <w:rPr>
          <w:rFonts w:hint="eastAsia"/>
        </w:rPr>
        <w:t xml:space="preserve">, 2013. </w:t>
      </w:r>
    </w:p>
    <w:p w:rsidR="00F62305" w:rsidRDefault="00F62305" w:rsidP="00F62305">
      <w:pPr>
        <w:adjustRightInd w:val="0"/>
        <w:snapToGrid w:val="0"/>
        <w:spacing w:line="300" w:lineRule="auto"/>
      </w:pPr>
      <w:r w:rsidRPr="00F62305">
        <w:rPr>
          <w:rFonts w:hint="eastAsia"/>
        </w:rPr>
        <w:t xml:space="preserve">4. </w:t>
      </w:r>
      <w:r w:rsidRPr="00F62305">
        <w:rPr>
          <w:rFonts w:hint="eastAsia"/>
        </w:rPr>
        <w:t>西德南科，</w:t>
      </w:r>
      <w:proofErr w:type="gramStart"/>
      <w:r w:rsidRPr="00F62305">
        <w:rPr>
          <w:rFonts w:hint="eastAsia"/>
        </w:rPr>
        <w:t>耶申科</w:t>
      </w:r>
      <w:proofErr w:type="gramEnd"/>
      <w:r w:rsidRPr="00F62305">
        <w:rPr>
          <w:rFonts w:hint="eastAsia"/>
        </w:rPr>
        <w:t xml:space="preserve">　著，申笑颜译</w:t>
      </w:r>
      <w:r w:rsidRPr="00F62305">
        <w:rPr>
          <w:rFonts w:hint="eastAsia"/>
        </w:rPr>
        <w:t xml:space="preserve">. </w:t>
      </w:r>
      <w:r w:rsidRPr="00F62305">
        <w:rPr>
          <w:rFonts w:hint="eastAsia"/>
        </w:rPr>
        <w:t>经济、生态与环境科学中的数学模型</w:t>
      </w:r>
      <w:r w:rsidRPr="00F62305">
        <w:rPr>
          <w:rFonts w:hint="eastAsia"/>
        </w:rPr>
        <w:t xml:space="preserve">. </w:t>
      </w:r>
      <w:r w:rsidRPr="00F62305">
        <w:rPr>
          <w:rFonts w:hint="eastAsia"/>
        </w:rPr>
        <w:t>中国人民大学</w:t>
      </w:r>
      <w:r w:rsidRPr="00F62305">
        <w:rPr>
          <w:rFonts w:hint="eastAsia"/>
        </w:rPr>
        <w:t xml:space="preserve">, 2011. </w:t>
      </w:r>
    </w:p>
    <w:p w:rsidR="00F62305" w:rsidRDefault="00F62305" w:rsidP="00F62305">
      <w:pPr>
        <w:adjustRightInd w:val="0"/>
        <w:snapToGrid w:val="0"/>
        <w:spacing w:line="300" w:lineRule="auto"/>
      </w:pPr>
      <w:r w:rsidRPr="00F62305">
        <w:rPr>
          <w:rFonts w:hint="eastAsia"/>
        </w:rPr>
        <w:t xml:space="preserve">5. Tim O'Higgins. A Systems Approach to Environmental Management: It's Not Easy Being Green. Dunedin Academic Press,2015. </w:t>
      </w:r>
    </w:p>
    <w:p w:rsidR="00F62305" w:rsidRDefault="00F62305" w:rsidP="00F62305">
      <w:pPr>
        <w:adjustRightInd w:val="0"/>
        <w:snapToGrid w:val="0"/>
        <w:spacing w:line="300" w:lineRule="auto"/>
      </w:pPr>
      <w:r w:rsidRPr="00F62305">
        <w:rPr>
          <w:rFonts w:hint="eastAsia"/>
        </w:rPr>
        <w:t xml:space="preserve">6. </w:t>
      </w:r>
      <w:r w:rsidRPr="00F62305">
        <w:rPr>
          <w:rFonts w:hint="eastAsia"/>
        </w:rPr>
        <w:t>菲尔德</w:t>
      </w:r>
      <w:r w:rsidRPr="00F62305">
        <w:rPr>
          <w:rFonts w:hint="eastAsia"/>
        </w:rPr>
        <w:t xml:space="preserve"> </w:t>
      </w:r>
      <w:r w:rsidRPr="00F62305">
        <w:rPr>
          <w:rFonts w:hint="eastAsia"/>
        </w:rPr>
        <w:t>著</w:t>
      </w:r>
      <w:r w:rsidRPr="00F62305">
        <w:rPr>
          <w:rFonts w:hint="eastAsia"/>
        </w:rPr>
        <w:t>.</w:t>
      </w:r>
      <w:r w:rsidRPr="00F62305">
        <w:rPr>
          <w:rFonts w:hint="eastAsia"/>
        </w:rPr>
        <w:t>环境经济学（第</w:t>
      </w:r>
      <w:r w:rsidRPr="00F62305">
        <w:rPr>
          <w:rFonts w:hint="eastAsia"/>
        </w:rPr>
        <w:t>5</w:t>
      </w:r>
      <w:r w:rsidRPr="00F62305">
        <w:rPr>
          <w:rFonts w:hint="eastAsia"/>
        </w:rPr>
        <w:t>版）（双语经济学英文版）</w:t>
      </w:r>
      <w:r w:rsidRPr="00F62305">
        <w:rPr>
          <w:rFonts w:hint="eastAsia"/>
        </w:rPr>
        <w:t>.</w:t>
      </w:r>
      <w:r w:rsidRPr="00F62305">
        <w:rPr>
          <w:rFonts w:hint="eastAsia"/>
        </w:rPr>
        <w:t>东北财经大学出版社有限责任公司</w:t>
      </w:r>
      <w:r w:rsidRPr="00F62305">
        <w:rPr>
          <w:rFonts w:hint="eastAsia"/>
        </w:rPr>
        <w:t xml:space="preserve">, 2010. </w:t>
      </w:r>
    </w:p>
    <w:p w:rsidR="00F62305" w:rsidRDefault="00F62305" w:rsidP="00F62305">
      <w:pPr>
        <w:adjustRightInd w:val="0"/>
        <w:snapToGrid w:val="0"/>
        <w:spacing w:line="300" w:lineRule="auto"/>
      </w:pPr>
      <w:r w:rsidRPr="00F62305">
        <w:rPr>
          <w:rFonts w:hint="eastAsia"/>
        </w:rPr>
        <w:t xml:space="preserve">7. Roger </w:t>
      </w:r>
      <w:proofErr w:type="spellStart"/>
      <w:r w:rsidRPr="00F62305">
        <w:rPr>
          <w:rFonts w:hint="eastAsia"/>
        </w:rPr>
        <w:t>Perman</w:t>
      </w:r>
      <w:proofErr w:type="spellEnd"/>
      <w:r w:rsidRPr="00F62305">
        <w:rPr>
          <w:rFonts w:hint="eastAsia"/>
        </w:rPr>
        <w:t xml:space="preserve">. Natural Resource and Environmental Economics (3rd edition), Pearson Education, 2003. </w:t>
      </w:r>
    </w:p>
    <w:p w:rsidR="00F62305" w:rsidRDefault="00F62305" w:rsidP="00F62305">
      <w:pPr>
        <w:adjustRightInd w:val="0"/>
        <w:snapToGrid w:val="0"/>
        <w:spacing w:line="300" w:lineRule="auto"/>
      </w:pPr>
      <w:r w:rsidRPr="00F62305">
        <w:rPr>
          <w:rFonts w:hint="eastAsia"/>
        </w:rPr>
        <w:t xml:space="preserve">8. </w:t>
      </w:r>
      <w:r w:rsidRPr="00F62305">
        <w:rPr>
          <w:rFonts w:hint="eastAsia"/>
        </w:rPr>
        <w:t>迈克尔·哈夫</w:t>
      </w:r>
      <w:r w:rsidRPr="00F62305">
        <w:rPr>
          <w:rFonts w:hint="eastAsia"/>
        </w:rPr>
        <w:t xml:space="preserve"> </w:t>
      </w:r>
      <w:r w:rsidRPr="00F62305">
        <w:rPr>
          <w:rFonts w:hint="eastAsia"/>
        </w:rPr>
        <w:t>著</w:t>
      </w:r>
      <w:r w:rsidRPr="00F62305">
        <w:rPr>
          <w:rFonts w:hint="eastAsia"/>
        </w:rPr>
        <w:t xml:space="preserve">. </w:t>
      </w:r>
      <w:r w:rsidRPr="00F62305">
        <w:rPr>
          <w:rFonts w:hint="eastAsia"/>
        </w:rPr>
        <w:t>城市与自然过程：迈向可持续性的基础</w:t>
      </w:r>
      <w:r w:rsidRPr="00F62305">
        <w:rPr>
          <w:rFonts w:hint="eastAsia"/>
        </w:rPr>
        <w:t xml:space="preserve">. </w:t>
      </w:r>
      <w:r w:rsidRPr="00F62305">
        <w:rPr>
          <w:rFonts w:hint="eastAsia"/>
        </w:rPr>
        <w:t>中国建筑工业出版社，</w:t>
      </w:r>
      <w:r w:rsidRPr="00F62305">
        <w:rPr>
          <w:rFonts w:hint="eastAsia"/>
        </w:rPr>
        <w:t xml:space="preserve">2012. </w:t>
      </w:r>
    </w:p>
    <w:p w:rsidR="00F62305" w:rsidRDefault="00F62305" w:rsidP="00F62305">
      <w:pPr>
        <w:adjustRightInd w:val="0"/>
        <w:snapToGrid w:val="0"/>
        <w:spacing w:line="300" w:lineRule="auto"/>
      </w:pPr>
      <w:r w:rsidRPr="00F62305">
        <w:rPr>
          <w:rFonts w:hint="eastAsia"/>
        </w:rPr>
        <w:t xml:space="preserve">9. </w:t>
      </w:r>
      <w:r w:rsidRPr="00F62305">
        <w:rPr>
          <w:rFonts w:hint="eastAsia"/>
        </w:rPr>
        <w:t>马骏</w:t>
      </w:r>
      <w:r w:rsidRPr="00F62305">
        <w:rPr>
          <w:rFonts w:hint="eastAsia"/>
        </w:rPr>
        <w:t xml:space="preserve">. </w:t>
      </w:r>
      <w:r w:rsidRPr="00F62305">
        <w:rPr>
          <w:rFonts w:hint="eastAsia"/>
        </w:rPr>
        <w:t>中国绿色金融发展与案例研究</w:t>
      </w:r>
      <w:r w:rsidRPr="00F62305">
        <w:rPr>
          <w:rFonts w:hint="eastAsia"/>
        </w:rPr>
        <w:t xml:space="preserve">. </w:t>
      </w:r>
      <w:r w:rsidRPr="00F62305">
        <w:rPr>
          <w:rFonts w:hint="eastAsia"/>
        </w:rPr>
        <w:t>中国金融出版社，</w:t>
      </w:r>
      <w:r w:rsidRPr="00F62305">
        <w:rPr>
          <w:rFonts w:hint="eastAsia"/>
        </w:rPr>
        <w:t xml:space="preserve">2016. </w:t>
      </w:r>
    </w:p>
    <w:p w:rsidR="00CC4529" w:rsidRDefault="00F62305" w:rsidP="00F62305">
      <w:pPr>
        <w:adjustRightInd w:val="0"/>
        <w:snapToGrid w:val="0"/>
        <w:spacing w:line="300" w:lineRule="auto"/>
      </w:pPr>
      <w:r w:rsidRPr="00F62305">
        <w:rPr>
          <w:rFonts w:hint="eastAsia"/>
        </w:rPr>
        <w:t xml:space="preserve">10. </w:t>
      </w:r>
      <w:r w:rsidRPr="00F62305">
        <w:rPr>
          <w:rFonts w:hint="eastAsia"/>
        </w:rPr>
        <w:t>汤姆·蒂坦伯格主编</w:t>
      </w:r>
      <w:r w:rsidRPr="00F62305">
        <w:rPr>
          <w:rFonts w:hint="eastAsia"/>
        </w:rPr>
        <w:t xml:space="preserve">. </w:t>
      </w:r>
      <w:r w:rsidRPr="00F62305">
        <w:rPr>
          <w:rFonts w:hint="eastAsia"/>
        </w:rPr>
        <w:t>王晓霞，等译</w:t>
      </w:r>
      <w:r w:rsidRPr="00F62305">
        <w:rPr>
          <w:rFonts w:hint="eastAsia"/>
        </w:rPr>
        <w:t xml:space="preserve">. </w:t>
      </w:r>
      <w:r w:rsidRPr="00F62305">
        <w:rPr>
          <w:rFonts w:hint="eastAsia"/>
        </w:rPr>
        <w:t>环境与自然资源经济学（第十版）</w:t>
      </w:r>
      <w:r w:rsidRPr="00F62305">
        <w:rPr>
          <w:rFonts w:hint="eastAsia"/>
        </w:rPr>
        <w:t xml:space="preserve">. </w:t>
      </w:r>
      <w:r w:rsidRPr="00F62305">
        <w:rPr>
          <w:rFonts w:hint="eastAsia"/>
        </w:rPr>
        <w:t>中国人民大学出版社</w:t>
      </w:r>
      <w:r w:rsidRPr="00F62305">
        <w:rPr>
          <w:rFonts w:hint="eastAsia"/>
        </w:rPr>
        <w:t>, 2016.</w:t>
      </w:r>
    </w:p>
    <w:p w:rsidR="00F62305" w:rsidRDefault="00F62305" w:rsidP="00F62305">
      <w:pPr>
        <w:adjustRightInd w:val="0"/>
        <w:snapToGrid w:val="0"/>
        <w:spacing w:line="300" w:lineRule="auto"/>
        <w:rPr>
          <w:sz w:val="28"/>
          <w:szCs w:val="28"/>
        </w:rPr>
      </w:pPr>
    </w:p>
    <w:p w:rsidR="00F62305" w:rsidRDefault="00F62305" w:rsidP="00F62305">
      <w:pPr>
        <w:adjustRightInd w:val="0"/>
        <w:snapToGrid w:val="0"/>
        <w:spacing w:line="300" w:lineRule="auto"/>
        <w:rPr>
          <w:rFonts w:hint="eastAsia"/>
          <w:sz w:val="28"/>
          <w:szCs w:val="28"/>
        </w:rPr>
      </w:pPr>
    </w:p>
    <w:p w:rsidR="00CC4529" w:rsidRPr="00037273" w:rsidRDefault="00CC4529" w:rsidP="00CC4529">
      <w:pPr>
        <w:adjustRightInd w:val="0"/>
        <w:snapToGrid w:val="0"/>
        <w:spacing w:line="300" w:lineRule="auto"/>
        <w:ind w:firstLineChars="200" w:firstLine="560"/>
        <w:rPr>
          <w:sz w:val="28"/>
          <w:szCs w:val="28"/>
        </w:rPr>
      </w:pPr>
      <w:r w:rsidRPr="00037273">
        <w:rPr>
          <w:rFonts w:hint="eastAsia"/>
          <w:sz w:val="28"/>
          <w:szCs w:val="28"/>
        </w:rPr>
        <w:t>课程负责人</w:t>
      </w:r>
      <w:r>
        <w:rPr>
          <w:rFonts w:hint="eastAsia"/>
          <w:sz w:val="28"/>
          <w:szCs w:val="28"/>
        </w:rPr>
        <w:t>（签字）</w:t>
      </w:r>
      <w:r w:rsidRPr="00037273">
        <w:rPr>
          <w:rFonts w:hint="eastAsia"/>
          <w:sz w:val="28"/>
          <w:szCs w:val="28"/>
        </w:rPr>
        <w:t>：</w:t>
      </w:r>
      <w:r w:rsidRPr="00037273">
        <w:rPr>
          <w:sz w:val="28"/>
          <w:szCs w:val="28"/>
        </w:rPr>
        <w:t xml:space="preserve">    </w:t>
      </w:r>
    </w:p>
    <w:p w:rsidR="00CC4529" w:rsidRPr="00037273" w:rsidRDefault="00CC4529" w:rsidP="00CC4529">
      <w:pPr>
        <w:adjustRightInd w:val="0"/>
        <w:snapToGrid w:val="0"/>
        <w:spacing w:line="300" w:lineRule="auto"/>
        <w:ind w:firstLineChars="200" w:firstLine="560"/>
        <w:rPr>
          <w:sz w:val="28"/>
          <w:szCs w:val="28"/>
        </w:rPr>
      </w:pPr>
      <w:r>
        <w:rPr>
          <w:rFonts w:hint="eastAsia"/>
          <w:sz w:val="28"/>
          <w:szCs w:val="28"/>
        </w:rPr>
        <w:t>基层教学组织（</w:t>
      </w:r>
      <w:r w:rsidRPr="00037273">
        <w:rPr>
          <w:rFonts w:hint="eastAsia"/>
          <w:sz w:val="28"/>
          <w:szCs w:val="28"/>
        </w:rPr>
        <w:t>教研室</w:t>
      </w:r>
      <w:r>
        <w:rPr>
          <w:rFonts w:hint="eastAsia"/>
          <w:sz w:val="28"/>
          <w:szCs w:val="28"/>
        </w:rPr>
        <w:t>）负责人（签字）</w:t>
      </w:r>
      <w:r w:rsidRPr="00037273">
        <w:rPr>
          <w:rFonts w:hint="eastAsia"/>
          <w:sz w:val="28"/>
          <w:szCs w:val="28"/>
        </w:rPr>
        <w:t>：</w:t>
      </w:r>
      <w:r>
        <w:rPr>
          <w:sz w:val="28"/>
          <w:szCs w:val="28"/>
        </w:rPr>
        <w:t xml:space="preserve">  </w:t>
      </w:r>
    </w:p>
    <w:p w:rsidR="00CC4529" w:rsidRDefault="00CC4529" w:rsidP="00CC4529">
      <w:pPr>
        <w:adjustRightInd w:val="0"/>
        <w:snapToGrid w:val="0"/>
        <w:spacing w:line="300" w:lineRule="auto"/>
        <w:ind w:firstLineChars="200" w:firstLine="560"/>
        <w:rPr>
          <w:sz w:val="28"/>
          <w:szCs w:val="28"/>
        </w:rPr>
      </w:pPr>
      <w:r w:rsidRPr="00037273">
        <w:rPr>
          <w:rFonts w:hint="eastAsia"/>
          <w:sz w:val="28"/>
          <w:szCs w:val="28"/>
        </w:rPr>
        <w:t>学院（系）</w:t>
      </w:r>
      <w:r>
        <w:rPr>
          <w:rFonts w:hint="eastAsia"/>
          <w:sz w:val="28"/>
          <w:szCs w:val="28"/>
        </w:rPr>
        <w:t>、部主管领导（签字）</w:t>
      </w:r>
      <w:r w:rsidRPr="00037273">
        <w:rPr>
          <w:rFonts w:hint="eastAsia"/>
          <w:sz w:val="28"/>
          <w:szCs w:val="28"/>
        </w:rPr>
        <w:t>：</w:t>
      </w:r>
      <w:r>
        <w:rPr>
          <w:sz w:val="28"/>
          <w:szCs w:val="28"/>
        </w:rPr>
        <w:t xml:space="preserve">     </w:t>
      </w:r>
    </w:p>
    <w:p w:rsidR="00CC4529" w:rsidRDefault="00CC4529" w:rsidP="00CC4529">
      <w:pPr>
        <w:adjustRightInd w:val="0"/>
        <w:snapToGrid w:val="0"/>
        <w:spacing w:line="300" w:lineRule="auto"/>
        <w:ind w:firstLineChars="200" w:firstLine="560"/>
        <w:rPr>
          <w:sz w:val="28"/>
          <w:szCs w:val="28"/>
        </w:rPr>
      </w:pPr>
      <w:r w:rsidRPr="00037273">
        <w:rPr>
          <w:rFonts w:hint="eastAsia"/>
          <w:sz w:val="28"/>
          <w:szCs w:val="28"/>
        </w:rPr>
        <w:t>学院（系）</w:t>
      </w:r>
      <w:r>
        <w:rPr>
          <w:rFonts w:hint="eastAsia"/>
          <w:sz w:val="28"/>
          <w:szCs w:val="28"/>
        </w:rPr>
        <w:t>、部（</w:t>
      </w:r>
      <w:r w:rsidRPr="00037273">
        <w:rPr>
          <w:rFonts w:hint="eastAsia"/>
          <w:sz w:val="28"/>
          <w:szCs w:val="28"/>
        </w:rPr>
        <w:t>盖章</w:t>
      </w:r>
      <w:r>
        <w:rPr>
          <w:rFonts w:hint="eastAsia"/>
          <w:sz w:val="28"/>
          <w:szCs w:val="28"/>
        </w:rPr>
        <w:t>）</w:t>
      </w:r>
    </w:p>
    <w:p w:rsidR="00CC4529" w:rsidRPr="00037273" w:rsidRDefault="00CC4529" w:rsidP="00CC4529">
      <w:pPr>
        <w:adjustRightInd w:val="0"/>
        <w:snapToGrid w:val="0"/>
        <w:spacing w:line="300" w:lineRule="auto"/>
        <w:ind w:firstLineChars="200" w:firstLine="560"/>
        <w:rPr>
          <w:sz w:val="28"/>
          <w:szCs w:val="28"/>
        </w:rPr>
      </w:pPr>
    </w:p>
    <w:p w:rsidR="00CC4529" w:rsidRPr="00037273" w:rsidRDefault="00CC4529" w:rsidP="00CC4529">
      <w:pPr>
        <w:adjustRightInd w:val="0"/>
        <w:snapToGrid w:val="0"/>
        <w:spacing w:line="300" w:lineRule="auto"/>
        <w:rPr>
          <w:sz w:val="28"/>
          <w:szCs w:val="28"/>
        </w:rPr>
      </w:pPr>
      <w:r>
        <w:rPr>
          <w:rFonts w:hint="eastAsia"/>
        </w:rPr>
        <w:t xml:space="preserve">                                                   </w:t>
      </w:r>
      <w:r w:rsidRPr="00037273">
        <w:t>_________</w:t>
      </w:r>
      <w:r w:rsidRPr="00037273">
        <w:rPr>
          <w:rFonts w:hint="eastAsia"/>
        </w:rPr>
        <w:t>年</w:t>
      </w:r>
      <w:r w:rsidRPr="00037273">
        <w:t>____</w:t>
      </w:r>
      <w:r w:rsidRPr="00037273">
        <w:rPr>
          <w:rFonts w:hint="eastAsia"/>
        </w:rPr>
        <w:t>月</w:t>
      </w:r>
      <w:r w:rsidRPr="00037273">
        <w:t>____</w:t>
      </w:r>
      <w:r w:rsidRPr="00037273">
        <w:rPr>
          <w:rFonts w:hint="eastAsia"/>
        </w:rPr>
        <w:t>日</w:t>
      </w:r>
      <w:r w:rsidRPr="00037273">
        <w:t xml:space="preserve">  </w:t>
      </w:r>
    </w:p>
    <w:p w:rsidR="00A97A03" w:rsidRDefault="00A97A03"/>
    <w:sectPr w:rsidR="00A97A03" w:rsidSect="00E71E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CDF" w:rsidRDefault="007E7CDF" w:rsidP="00306D4E">
      <w:r>
        <w:separator/>
      </w:r>
    </w:p>
  </w:endnote>
  <w:endnote w:type="continuationSeparator" w:id="0">
    <w:p w:rsidR="007E7CDF" w:rsidRDefault="007E7CDF" w:rsidP="0030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CDF" w:rsidRDefault="007E7CDF" w:rsidP="00306D4E">
      <w:r>
        <w:separator/>
      </w:r>
    </w:p>
  </w:footnote>
  <w:footnote w:type="continuationSeparator" w:id="0">
    <w:p w:rsidR="007E7CDF" w:rsidRDefault="007E7CDF" w:rsidP="00306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4529"/>
    <w:rsid w:val="00003CAC"/>
    <w:rsid w:val="0001197B"/>
    <w:rsid w:val="000E62E8"/>
    <w:rsid w:val="00137AD6"/>
    <w:rsid w:val="002832A5"/>
    <w:rsid w:val="00306D4E"/>
    <w:rsid w:val="0039325E"/>
    <w:rsid w:val="004007BE"/>
    <w:rsid w:val="00444058"/>
    <w:rsid w:val="004D4635"/>
    <w:rsid w:val="00635629"/>
    <w:rsid w:val="00650D41"/>
    <w:rsid w:val="006866C8"/>
    <w:rsid w:val="006A2D11"/>
    <w:rsid w:val="0076340D"/>
    <w:rsid w:val="007E7CDF"/>
    <w:rsid w:val="008F5A0A"/>
    <w:rsid w:val="009D12D8"/>
    <w:rsid w:val="009D5A15"/>
    <w:rsid w:val="00A04B47"/>
    <w:rsid w:val="00A571E6"/>
    <w:rsid w:val="00A956A3"/>
    <w:rsid w:val="00A97A03"/>
    <w:rsid w:val="00AE165E"/>
    <w:rsid w:val="00B33465"/>
    <w:rsid w:val="00B70361"/>
    <w:rsid w:val="00BE3CE6"/>
    <w:rsid w:val="00CC4529"/>
    <w:rsid w:val="00CD41F1"/>
    <w:rsid w:val="00E71E0C"/>
    <w:rsid w:val="00E9527B"/>
    <w:rsid w:val="00ED439D"/>
    <w:rsid w:val="00F6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A9F86"/>
  <w15:docId w15:val="{FA159E07-E94F-45E9-A3E8-99FDF6B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529"/>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CC45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CC4529"/>
    <w:pPr>
      <w:widowControl/>
      <w:spacing w:before="100" w:beforeAutospacing="1" w:after="100" w:afterAutospacing="1"/>
      <w:jc w:val="left"/>
    </w:pPr>
    <w:rPr>
      <w:rFonts w:ascii="宋体" w:hAnsi="宋体"/>
      <w:kern w:val="0"/>
      <w:sz w:val="24"/>
    </w:rPr>
  </w:style>
  <w:style w:type="character" w:customStyle="1" w:styleId="text2">
    <w:name w:val="text2"/>
    <w:basedOn w:val="a0"/>
    <w:rsid w:val="00CC4529"/>
  </w:style>
  <w:style w:type="paragraph" w:customStyle="1" w:styleId="11">
    <w:name w:val="列出段落1"/>
    <w:basedOn w:val="a"/>
    <w:semiHidden/>
    <w:rsid w:val="00CC4529"/>
    <w:pPr>
      <w:adjustRightInd w:val="0"/>
      <w:snapToGrid w:val="0"/>
      <w:spacing w:after="120" w:line="276" w:lineRule="auto"/>
      <w:ind w:firstLineChars="200" w:firstLine="420"/>
      <w:jc w:val="left"/>
    </w:pPr>
    <w:rPr>
      <w:rFonts w:ascii="仿宋_GB2312" w:hAnsi="Calibri"/>
      <w:bCs/>
      <w:sz w:val="24"/>
    </w:rPr>
  </w:style>
  <w:style w:type="character" w:customStyle="1" w:styleId="10">
    <w:name w:val="标题 1 字符"/>
    <w:basedOn w:val="a0"/>
    <w:link w:val="1"/>
    <w:uiPriority w:val="9"/>
    <w:rsid w:val="00CC4529"/>
    <w:rPr>
      <w:rFonts w:ascii="Times New Roman" w:eastAsia="宋体" w:hAnsi="Times New Roman" w:cs="Times New Roman"/>
      <w:b/>
      <w:bCs/>
      <w:kern w:val="44"/>
      <w:sz w:val="44"/>
      <w:szCs w:val="44"/>
    </w:rPr>
  </w:style>
  <w:style w:type="paragraph" w:styleId="a4">
    <w:name w:val="header"/>
    <w:basedOn w:val="a"/>
    <w:link w:val="a5"/>
    <w:uiPriority w:val="99"/>
    <w:semiHidden/>
    <w:unhideWhenUsed/>
    <w:rsid w:val="00306D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306D4E"/>
    <w:rPr>
      <w:rFonts w:ascii="Times New Roman" w:eastAsia="宋体" w:hAnsi="Times New Roman" w:cs="Times New Roman"/>
      <w:sz w:val="18"/>
      <w:szCs w:val="18"/>
    </w:rPr>
  </w:style>
  <w:style w:type="paragraph" w:styleId="a6">
    <w:name w:val="footer"/>
    <w:basedOn w:val="a"/>
    <w:link w:val="a7"/>
    <w:uiPriority w:val="99"/>
    <w:semiHidden/>
    <w:unhideWhenUsed/>
    <w:rsid w:val="00306D4E"/>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306D4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32887">
      <w:bodyDiv w:val="1"/>
      <w:marLeft w:val="0"/>
      <w:marRight w:val="0"/>
      <w:marTop w:val="0"/>
      <w:marBottom w:val="0"/>
      <w:divBdr>
        <w:top w:val="none" w:sz="0" w:space="0" w:color="auto"/>
        <w:left w:val="none" w:sz="0" w:space="0" w:color="auto"/>
        <w:bottom w:val="none" w:sz="0" w:space="0" w:color="auto"/>
        <w:right w:val="none" w:sz="0" w:space="0" w:color="auto"/>
      </w:divBdr>
    </w:div>
    <w:div w:id="907618893">
      <w:bodyDiv w:val="1"/>
      <w:marLeft w:val="0"/>
      <w:marRight w:val="0"/>
      <w:marTop w:val="0"/>
      <w:marBottom w:val="0"/>
      <w:divBdr>
        <w:top w:val="none" w:sz="0" w:space="0" w:color="auto"/>
        <w:left w:val="none" w:sz="0" w:space="0" w:color="auto"/>
        <w:bottom w:val="none" w:sz="0" w:space="0" w:color="auto"/>
        <w:right w:val="none" w:sz="0" w:space="0" w:color="auto"/>
      </w:divBdr>
    </w:div>
    <w:div w:id="957830585">
      <w:bodyDiv w:val="1"/>
      <w:marLeft w:val="0"/>
      <w:marRight w:val="0"/>
      <w:marTop w:val="0"/>
      <w:marBottom w:val="0"/>
      <w:divBdr>
        <w:top w:val="none" w:sz="0" w:space="0" w:color="auto"/>
        <w:left w:val="none" w:sz="0" w:space="0" w:color="auto"/>
        <w:bottom w:val="none" w:sz="0" w:space="0" w:color="auto"/>
        <w:right w:val="none" w:sz="0" w:space="0" w:color="auto"/>
      </w:divBdr>
    </w:div>
    <w:div w:id="986933568">
      <w:bodyDiv w:val="1"/>
      <w:marLeft w:val="0"/>
      <w:marRight w:val="0"/>
      <w:marTop w:val="0"/>
      <w:marBottom w:val="0"/>
      <w:divBdr>
        <w:top w:val="none" w:sz="0" w:space="0" w:color="auto"/>
        <w:left w:val="none" w:sz="0" w:space="0" w:color="auto"/>
        <w:bottom w:val="none" w:sz="0" w:space="0" w:color="auto"/>
        <w:right w:val="none" w:sz="0" w:space="0" w:color="auto"/>
      </w:divBdr>
    </w:div>
    <w:div w:id="1251154754">
      <w:bodyDiv w:val="1"/>
      <w:marLeft w:val="0"/>
      <w:marRight w:val="0"/>
      <w:marTop w:val="0"/>
      <w:marBottom w:val="0"/>
      <w:divBdr>
        <w:top w:val="none" w:sz="0" w:space="0" w:color="auto"/>
        <w:left w:val="none" w:sz="0" w:space="0" w:color="auto"/>
        <w:bottom w:val="none" w:sz="0" w:space="0" w:color="auto"/>
        <w:right w:val="none" w:sz="0" w:space="0" w:color="auto"/>
      </w:divBdr>
    </w:div>
    <w:div w:id="1314020741">
      <w:bodyDiv w:val="1"/>
      <w:marLeft w:val="0"/>
      <w:marRight w:val="0"/>
      <w:marTop w:val="0"/>
      <w:marBottom w:val="0"/>
      <w:divBdr>
        <w:top w:val="none" w:sz="0" w:space="0" w:color="auto"/>
        <w:left w:val="none" w:sz="0" w:space="0" w:color="auto"/>
        <w:bottom w:val="none" w:sz="0" w:space="0" w:color="auto"/>
        <w:right w:val="none" w:sz="0" w:space="0" w:color="auto"/>
      </w:divBdr>
    </w:div>
    <w:div w:id="1322805793">
      <w:bodyDiv w:val="1"/>
      <w:marLeft w:val="0"/>
      <w:marRight w:val="0"/>
      <w:marTop w:val="0"/>
      <w:marBottom w:val="0"/>
      <w:divBdr>
        <w:top w:val="none" w:sz="0" w:space="0" w:color="auto"/>
        <w:left w:val="none" w:sz="0" w:space="0" w:color="auto"/>
        <w:bottom w:val="none" w:sz="0" w:space="0" w:color="auto"/>
        <w:right w:val="none" w:sz="0" w:space="0" w:color="auto"/>
      </w:divBdr>
    </w:div>
    <w:div w:id="1413505966">
      <w:bodyDiv w:val="1"/>
      <w:marLeft w:val="0"/>
      <w:marRight w:val="0"/>
      <w:marTop w:val="0"/>
      <w:marBottom w:val="0"/>
      <w:divBdr>
        <w:top w:val="none" w:sz="0" w:space="0" w:color="auto"/>
        <w:left w:val="none" w:sz="0" w:space="0" w:color="auto"/>
        <w:bottom w:val="none" w:sz="0" w:space="0" w:color="auto"/>
        <w:right w:val="none" w:sz="0" w:space="0" w:color="auto"/>
      </w:divBdr>
    </w:div>
    <w:div w:id="1855416248">
      <w:bodyDiv w:val="1"/>
      <w:marLeft w:val="0"/>
      <w:marRight w:val="0"/>
      <w:marTop w:val="0"/>
      <w:marBottom w:val="0"/>
      <w:divBdr>
        <w:top w:val="none" w:sz="0" w:space="0" w:color="auto"/>
        <w:left w:val="none" w:sz="0" w:space="0" w:color="auto"/>
        <w:bottom w:val="none" w:sz="0" w:space="0" w:color="auto"/>
        <w:right w:val="none" w:sz="0" w:space="0" w:color="auto"/>
      </w:divBdr>
    </w:div>
    <w:div w:id="20615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xuting</dc:creator>
  <cp:lastModifiedBy>镁铷 朱</cp:lastModifiedBy>
  <cp:revision>11</cp:revision>
  <dcterms:created xsi:type="dcterms:W3CDTF">2016-12-14T06:43:00Z</dcterms:created>
  <dcterms:modified xsi:type="dcterms:W3CDTF">2018-09-28T06:33:00Z</dcterms:modified>
</cp:coreProperties>
</file>